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20" w:lineRule="exact"/>
        <w:ind w:firstLine="562" w:firstLineChars="200"/>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eastAsia="zh-CN"/>
        </w:rPr>
        <w:t>设计</w:t>
      </w:r>
      <w:r>
        <w:rPr>
          <w:rFonts w:hint="eastAsia" w:ascii="方正小标宋简体" w:hAnsi="方正小标宋简体" w:eastAsia="方正小标宋简体" w:cs="方正小标宋简体"/>
          <w:sz w:val="28"/>
          <w:szCs w:val="28"/>
        </w:rPr>
        <w:t>学学科学术型硕士研究生培养方案</w:t>
      </w:r>
    </w:p>
    <w:p>
      <w:pPr>
        <w:pStyle w:val="3"/>
        <w:spacing w:before="0" w:after="0" w:line="320" w:lineRule="exact"/>
        <w:ind w:firstLine="562" w:firstLineChars="200"/>
        <w:jc w:val="center"/>
        <w:rPr>
          <w:rFonts w:ascii="方正小标宋简体" w:hAnsi="方正小标宋简体" w:eastAsia="方正小标宋简体" w:cs="方正小标宋简体"/>
          <w:sz w:val="28"/>
          <w:szCs w:val="28"/>
          <w:highlight w:val="none"/>
        </w:rPr>
      </w:pPr>
      <w:r>
        <w:rPr>
          <w:rFonts w:hint="eastAsia" w:ascii="方正小标宋简体" w:hAnsi="方正小标宋简体" w:eastAsia="方正小标宋简体" w:cs="方正小标宋简体"/>
          <w:sz w:val="28"/>
          <w:szCs w:val="28"/>
          <w:highlight w:val="none"/>
        </w:rPr>
        <w:t>（130</w:t>
      </w:r>
      <w:r>
        <w:rPr>
          <w:rFonts w:hint="eastAsia" w:ascii="方正小标宋简体" w:hAnsi="方正小标宋简体" w:eastAsia="方正小标宋简体" w:cs="方正小标宋简体"/>
          <w:sz w:val="28"/>
          <w:szCs w:val="28"/>
          <w:highlight w:val="none"/>
          <w:lang w:val="en-US" w:eastAsia="zh-CN"/>
        </w:rPr>
        <w:t>5</w:t>
      </w:r>
      <w:r>
        <w:rPr>
          <w:rFonts w:hint="eastAsia" w:ascii="方正小标宋简体" w:hAnsi="方正小标宋简体" w:eastAsia="方正小标宋简体" w:cs="方正小标宋简体"/>
          <w:sz w:val="28"/>
          <w:szCs w:val="28"/>
          <w:highlight w:val="none"/>
        </w:rPr>
        <w:t>）</w:t>
      </w:r>
    </w:p>
    <w:p>
      <w:pPr>
        <w:pStyle w:val="3"/>
        <w:spacing w:before="0" w:after="0" w:line="320" w:lineRule="exact"/>
        <w:ind w:firstLine="562" w:firstLineChars="200"/>
        <w:jc w:val="center"/>
        <w:rPr>
          <w:rFonts w:ascii="方正小标宋简体" w:hAnsi="方正小标宋简体" w:eastAsia="方正小标宋简体" w:cs="方正小标宋简体"/>
          <w:sz w:val="28"/>
          <w:szCs w:val="28"/>
        </w:rPr>
      </w:pP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一、培养目标</w:t>
      </w:r>
    </w:p>
    <w:p>
      <w:pPr>
        <w:spacing w:line="32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培养具有正确的政治方向、遵纪守法、具备良好的道德品质的人才。能够熟练掌握马克思主义基本理论，在德、智、体、美全方面共同发展，积极为社会主义现代化建设服务，为促进我国美术事业的繁荣发展做出不断努力的人才。</w:t>
      </w:r>
      <w:r>
        <w:rPr>
          <w:rFonts w:hint="eastAsia" w:ascii="仿宋_GB2312" w:hAnsi="仿宋_GB2312" w:eastAsia="仿宋_GB2312" w:cs="仿宋_GB2312"/>
          <w:color w:val="000000" w:themeColor="text1"/>
          <w:szCs w:val="21"/>
          <w14:textFill>
            <w14:solidFill>
              <w14:schemeClr w14:val="tx1"/>
            </w14:solidFill>
          </w14:textFill>
        </w:rPr>
        <w:br w:type="textWrapping"/>
      </w:r>
      <w:r>
        <w:rPr>
          <w:rFonts w:hint="eastAsia" w:ascii="仿宋_GB2312" w:hAnsi="仿宋_GB2312" w:eastAsia="仿宋_GB2312" w:cs="仿宋_GB2312"/>
          <w:color w:val="000000" w:themeColor="text1"/>
          <w:szCs w:val="21"/>
          <w14:textFill>
            <w14:solidFill>
              <w14:schemeClr w14:val="tx1"/>
            </w14:solidFill>
          </w14:textFill>
        </w:rPr>
        <w:t xml:space="preserve">    2.培养具有高水平</w:t>
      </w:r>
      <w:r>
        <w:rPr>
          <w:rFonts w:hint="eastAsia" w:ascii="仿宋_GB2312" w:hAnsi="仿宋_GB2312" w:eastAsia="仿宋_GB2312" w:cs="仿宋_GB2312"/>
          <w:color w:val="000000" w:themeColor="text1"/>
          <w:szCs w:val="21"/>
          <w:lang w:eastAsia="zh-CN"/>
          <w14:textFill>
            <w14:solidFill>
              <w14:schemeClr w14:val="tx1"/>
            </w14:solidFill>
          </w14:textFill>
        </w:rPr>
        <w:t>设计</w:t>
      </w:r>
      <w:r>
        <w:rPr>
          <w:rFonts w:hint="eastAsia" w:ascii="仿宋_GB2312" w:hAnsi="仿宋_GB2312" w:eastAsia="仿宋_GB2312" w:cs="仿宋_GB2312"/>
          <w:color w:val="000000" w:themeColor="text1"/>
          <w:szCs w:val="21"/>
          <w14:textFill>
            <w14:solidFill>
              <w14:schemeClr w14:val="tx1"/>
            </w14:solidFill>
          </w14:textFill>
        </w:rPr>
        <w:t>研究与实践技能的人才。能够持续关注本学科国内外前沿趋势和发展动态，适应社会、经济、文化发展的需要，能够胜任相关单位、院校、研究及政府等部门所需要的</w:t>
      </w:r>
      <w:r>
        <w:rPr>
          <w:rFonts w:hint="eastAsia" w:ascii="仿宋_GB2312" w:hAnsi="仿宋_GB2312" w:eastAsia="仿宋_GB2312" w:cs="仿宋_GB2312"/>
          <w:color w:val="000000" w:themeColor="text1"/>
          <w:szCs w:val="21"/>
          <w:lang w:eastAsia="zh-CN"/>
          <w14:textFill>
            <w14:solidFill>
              <w14:schemeClr w14:val="tx1"/>
            </w14:solidFill>
          </w14:textFill>
        </w:rPr>
        <w:t>设计</w:t>
      </w:r>
      <w:r>
        <w:rPr>
          <w:rFonts w:hint="eastAsia" w:ascii="仿宋_GB2312" w:hAnsi="仿宋_GB2312" w:eastAsia="仿宋_GB2312" w:cs="仿宋_GB2312"/>
          <w:color w:val="000000" w:themeColor="text1"/>
          <w:szCs w:val="21"/>
          <w14:textFill>
            <w14:solidFill>
              <w14:schemeClr w14:val="tx1"/>
            </w14:solidFill>
          </w14:textFill>
        </w:rPr>
        <w:t>实践、管理、教学、策划和组织等工作的高层次应用型专门人才。</w:t>
      </w:r>
      <w:r>
        <w:rPr>
          <w:rFonts w:hint="eastAsia" w:ascii="仿宋_GB2312" w:hAnsi="仿宋_GB2312" w:eastAsia="仿宋_GB2312" w:cs="仿宋_GB2312"/>
          <w:color w:val="000000" w:themeColor="text1"/>
          <w:szCs w:val="21"/>
          <w14:textFill>
            <w14:solidFill>
              <w14:schemeClr w14:val="tx1"/>
            </w14:solidFill>
          </w14:textFill>
        </w:rPr>
        <w:br w:type="textWrapping"/>
      </w:r>
      <w:r>
        <w:rPr>
          <w:rFonts w:hint="eastAsia" w:ascii="仿宋_GB2312" w:hAnsi="仿宋_GB2312" w:eastAsia="仿宋_GB2312" w:cs="仿宋_GB2312"/>
          <w:color w:val="000000" w:themeColor="text1"/>
          <w:szCs w:val="21"/>
          <w14:textFill>
            <w14:solidFill>
              <w14:schemeClr w14:val="tx1"/>
            </w14:solidFill>
          </w14:textFill>
        </w:rPr>
        <w:t xml:space="preserve">    3.培养能够熟练运用一门外语在本专业领域进行对外交流，阅读本专业外文资料、文献以及撰写论文，以满足新形势下</w:t>
      </w:r>
      <w:r>
        <w:rPr>
          <w:rFonts w:hint="eastAsia" w:ascii="仿宋_GB2312" w:hAnsi="仿宋_GB2312" w:eastAsia="仿宋_GB2312" w:cs="仿宋_GB2312"/>
          <w:color w:val="000000" w:themeColor="text1"/>
          <w:szCs w:val="21"/>
          <w:lang w:eastAsia="zh-CN"/>
          <w14:textFill>
            <w14:solidFill>
              <w14:schemeClr w14:val="tx1"/>
            </w14:solidFill>
          </w14:textFill>
        </w:rPr>
        <w:t>设计</w:t>
      </w:r>
      <w:r>
        <w:rPr>
          <w:rFonts w:hint="eastAsia" w:ascii="仿宋_GB2312" w:hAnsi="仿宋_GB2312" w:eastAsia="仿宋_GB2312" w:cs="仿宋_GB2312"/>
          <w:color w:val="000000" w:themeColor="text1"/>
          <w:szCs w:val="21"/>
          <w14:textFill>
            <w14:solidFill>
              <w14:schemeClr w14:val="tx1"/>
            </w14:solidFill>
          </w14:textFill>
        </w:rPr>
        <w:t>专业人才的要求</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二、培养方向</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 环境</w:t>
      </w:r>
      <w:r>
        <w:rPr>
          <w:rFonts w:hint="eastAsia" w:ascii="仿宋_GB2312" w:hAnsi="仿宋_GB2312" w:eastAsia="仿宋_GB2312" w:cs="仿宋_GB2312"/>
          <w:color w:val="auto"/>
          <w:sz w:val="21"/>
          <w:szCs w:val="21"/>
          <w:lang w:eastAsia="zh-CN"/>
        </w:rPr>
        <w:t>艺术设计</w:t>
      </w:r>
      <w:r>
        <w:rPr>
          <w:rFonts w:hint="eastAsia" w:ascii="仿宋_GB2312" w:hAnsi="仿宋_GB2312" w:eastAsia="仿宋_GB2312" w:cs="仿宋_GB2312"/>
          <w:color w:val="000000" w:themeColor="text1"/>
          <w:szCs w:val="21"/>
          <w14:textFill>
            <w14:solidFill>
              <w14:schemeClr w14:val="tx1"/>
            </w14:solidFill>
          </w14:textFill>
        </w:rPr>
        <w:t>理论</w:t>
      </w:r>
      <w:r>
        <w:rPr>
          <w:rFonts w:hint="eastAsia" w:ascii="仿宋_GB2312" w:hAnsi="仿宋_GB2312" w:eastAsia="仿宋_GB2312" w:cs="仿宋_GB2312"/>
          <w:color w:val="000000" w:themeColor="text1"/>
          <w:szCs w:val="21"/>
          <w:lang w:eastAsia="zh-CN"/>
          <w14:textFill>
            <w14:solidFill>
              <w14:schemeClr w14:val="tx1"/>
            </w14:solidFill>
          </w14:textFill>
        </w:rPr>
        <w:t>与方法</w:t>
      </w:r>
      <w:r>
        <w:rPr>
          <w:rFonts w:hint="eastAsia" w:ascii="仿宋_GB2312" w:hAnsi="仿宋_GB2312" w:eastAsia="仿宋_GB2312" w:cs="仿宋_GB2312"/>
          <w:color w:val="auto"/>
          <w:sz w:val="21"/>
          <w:szCs w:val="21"/>
        </w:rPr>
        <w:t>研究</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 视觉传达</w:t>
      </w:r>
      <w:r>
        <w:rPr>
          <w:rFonts w:hint="eastAsia" w:ascii="仿宋_GB2312" w:hAnsi="仿宋_GB2312" w:eastAsia="仿宋_GB2312" w:cs="仿宋_GB2312"/>
          <w:color w:val="auto"/>
          <w:sz w:val="21"/>
          <w:szCs w:val="21"/>
          <w:lang w:eastAsia="zh-CN"/>
        </w:rPr>
        <w:t>设计</w:t>
      </w:r>
      <w:r>
        <w:rPr>
          <w:rFonts w:hint="eastAsia" w:ascii="仿宋_GB2312" w:hAnsi="仿宋_GB2312" w:eastAsia="仿宋_GB2312" w:cs="仿宋_GB2312"/>
          <w:color w:val="000000" w:themeColor="text1"/>
          <w:szCs w:val="21"/>
          <w14:textFill>
            <w14:solidFill>
              <w14:schemeClr w14:val="tx1"/>
            </w14:solidFill>
          </w14:textFill>
        </w:rPr>
        <w:t>理论</w:t>
      </w:r>
      <w:r>
        <w:rPr>
          <w:rFonts w:hint="eastAsia" w:ascii="仿宋_GB2312" w:hAnsi="仿宋_GB2312" w:eastAsia="仿宋_GB2312" w:cs="仿宋_GB2312"/>
          <w:color w:val="000000" w:themeColor="text1"/>
          <w:szCs w:val="21"/>
          <w:lang w:eastAsia="zh-CN"/>
          <w14:textFill>
            <w14:solidFill>
              <w14:schemeClr w14:val="tx1"/>
            </w14:solidFill>
          </w14:textFill>
        </w:rPr>
        <w:t>与方法</w:t>
      </w:r>
      <w:r>
        <w:rPr>
          <w:rFonts w:hint="eastAsia" w:ascii="仿宋_GB2312" w:hAnsi="仿宋_GB2312" w:eastAsia="仿宋_GB2312" w:cs="仿宋_GB2312"/>
          <w:color w:val="auto"/>
          <w:sz w:val="21"/>
          <w:szCs w:val="21"/>
        </w:rPr>
        <w:t>研究</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产品设计理论与方法研究</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动画与数字媒体艺术研究</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auto"/>
          <w:sz w:val="21"/>
          <w:szCs w:val="21"/>
        </w:rPr>
        <w:t>5</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kern w:val="0"/>
          <w:sz w:val="21"/>
          <w:szCs w:val="21"/>
          <w:lang w:bidi="ar"/>
        </w:rPr>
        <w:t>服</w:t>
      </w:r>
      <w:r>
        <w:rPr>
          <w:rFonts w:hint="eastAsia" w:ascii="仿宋_GB2312" w:hAnsi="仿宋_GB2312" w:eastAsia="仿宋_GB2312" w:cs="仿宋_GB2312"/>
          <w:color w:val="auto"/>
          <w:kern w:val="0"/>
          <w:sz w:val="21"/>
          <w:szCs w:val="21"/>
          <w:lang w:eastAsia="zh-CN" w:bidi="ar"/>
        </w:rPr>
        <w:t>装艺术</w:t>
      </w:r>
      <w:r>
        <w:rPr>
          <w:rFonts w:hint="eastAsia" w:ascii="仿宋_GB2312" w:hAnsi="仿宋_GB2312" w:eastAsia="仿宋_GB2312" w:cs="仿宋_GB2312"/>
          <w:color w:val="auto"/>
          <w:kern w:val="0"/>
          <w:sz w:val="21"/>
          <w:szCs w:val="21"/>
          <w:lang w:bidi="ar"/>
        </w:rPr>
        <w:t>设计</w:t>
      </w:r>
      <w:r>
        <w:rPr>
          <w:rFonts w:hint="eastAsia" w:ascii="仿宋_GB2312" w:hAnsi="仿宋_GB2312" w:eastAsia="仿宋_GB2312" w:cs="仿宋_GB2312"/>
          <w:color w:val="auto"/>
          <w:kern w:val="0"/>
          <w:sz w:val="21"/>
          <w:szCs w:val="21"/>
          <w:lang w:eastAsia="zh-CN" w:bidi="ar"/>
        </w:rPr>
        <w:t>理论与方法</w:t>
      </w:r>
      <w:r>
        <w:rPr>
          <w:rFonts w:hint="eastAsia" w:ascii="仿宋_GB2312" w:hAnsi="仿宋_GB2312" w:eastAsia="仿宋_GB2312" w:cs="仿宋_GB2312"/>
          <w:color w:val="auto"/>
          <w:kern w:val="0"/>
          <w:sz w:val="21"/>
          <w:szCs w:val="21"/>
          <w:lang w:bidi="ar"/>
        </w:rPr>
        <w:t>研究</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三、学制与学分</w:t>
      </w:r>
    </w:p>
    <w:p>
      <w:pPr>
        <w:spacing w:line="320" w:lineRule="exact"/>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学制两年半至三年，年限最长不超过五年。</w:t>
      </w:r>
      <w:r>
        <w:rPr>
          <w:rFonts w:hint="eastAsia" w:ascii="仿宋_GB2312" w:hAnsi="仿宋_GB2312" w:eastAsia="仿宋_GB2312" w:cs="仿宋_GB2312"/>
          <w:color w:val="000000" w:themeColor="text1"/>
          <w:kern w:val="0"/>
          <w:szCs w:val="21"/>
          <w14:textFill>
            <w14:solidFill>
              <w14:schemeClr w14:val="tx1"/>
            </w14:solidFill>
          </w14:textFill>
        </w:rPr>
        <w:t>总学分不少于 37 学分，其中必修课程（学位课程）不少于 26 学分，</w:t>
      </w:r>
      <w:r>
        <w:rPr>
          <w:rFonts w:hint="eastAsia" w:ascii="仿宋_GB2312" w:hAnsi="仿宋_GB2312" w:eastAsia="仿宋_GB2312" w:cs="仿宋_GB2312"/>
          <w:color w:val="000000" w:themeColor="text1"/>
          <w:szCs w:val="21"/>
          <w14:textFill>
            <w14:solidFill>
              <w14:schemeClr w14:val="tx1"/>
            </w14:solidFill>
          </w14:textFill>
        </w:rPr>
        <w:t>学位课程包含公共必修课4门（7学分）、学科基础课2门（6学分）和方向核心课3门（9学分）、方向探究课（4学分）；</w:t>
      </w:r>
      <w:r>
        <w:rPr>
          <w:rFonts w:hint="eastAsia" w:ascii="仿宋_GB2312" w:hAnsi="仿宋_GB2312" w:eastAsia="仿宋_GB2312" w:cs="仿宋_GB2312"/>
          <w:color w:val="000000" w:themeColor="text1"/>
          <w:kern w:val="0"/>
          <w:szCs w:val="21"/>
          <w14:textFill>
            <w14:solidFill>
              <w14:schemeClr w14:val="tx1"/>
            </w14:solidFill>
          </w14:textFill>
        </w:rPr>
        <w:t>选修课程（非学位课程）不少于 9 学分，必修环节 2 学分（其中学术活动 1 学分，实践活动 1 学分）</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四、课程设置</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课程分为必修课程与选修课程两大类，其中必修课程属于学位课程，选修课程属于非学位课程；必修课程包括公共必修课、学科基础课、方向核心课、方向探究课；选修课程包括方向选修课、公共选修课、跨学科选修课。对于跨学科或以同等学力考入的硕士生，应补修本学科专业的本科生主干课程。</w:t>
      </w:r>
      <w:r>
        <w:rPr>
          <w:rFonts w:hint="eastAsia" w:ascii="仿宋_GB2312" w:hAnsi="仿宋_GB2312" w:eastAsia="仿宋_GB2312" w:cs="仿宋_GB2312"/>
          <w:color w:val="000000" w:themeColor="text1"/>
          <w:szCs w:val="21"/>
          <w14:textFill>
            <w14:solidFill>
              <w14:schemeClr w14:val="tx1"/>
            </w14:solidFill>
          </w14:textFill>
        </w:rPr>
        <w:t>（课程设置表，详见附件一）</w:t>
      </w:r>
    </w:p>
    <w:p>
      <w:pPr>
        <w:widowControl/>
        <w:spacing w:line="320" w:lineRule="exact"/>
        <w:ind w:firstLine="420" w:firstLineChars="200"/>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课程设置与教学计划表</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课程设置从注重基础性、宽广性、实用性和前沿性为出发点，分为学位课程、非学位课程和实践环节三大类。其中公共选修课（至少选 1 门，至少 1 学分）</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公共选修课（包括《学术论文写作指导》、《文献与信息检索》两门课程，并根据需要及时调整，由研究生院统一开设，每门课程计 1 学分，硕士生至少选 1 门；</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跨学科选修课（至少 2 学分）</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为了扩大硕士生的学术视野，硕士生应跨越一级学科选修课程， 选修学分至少须达到 2 学分， 课程考核按照选修课标准执行，考核合格后以所选修的课程计算学分；</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补修课程（不计学分）</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为了保证培养质量，跨学科入学和以同等学力入学的硕士生需补修与本学科相关的大学本科的主干课程不少于 2 门。需补修的课程应列入个人培养计划，补修课程要求通过考核，取得合格以上成绩，但不计学分；</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实践环节主要包括学术活动和实践活动两部分（2学分）。</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2.课程考核</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硕士研究生培养方案中开设的各门课程，都要进行考核，成绩合格方可取得学分。课程考核成绩按百分制计算，学位课程75分以上为合格，非学位课程60分以上为合格。</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核分为考试和考查两种。课程学习的考核，除艺术考察、教学实践或某些选修课适宜于考查的课程外，其它必修课均需通过考试，学位课程考试、教学实践教案、毕业论文和毕业设计均须由系存档备案，以作资料保存。</w:t>
      </w:r>
    </w:p>
    <w:p>
      <w:pPr>
        <w:spacing w:line="320" w:lineRule="exact"/>
        <w:ind w:firstLine="420"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根据本学科专业和课程特点，无论采取哪一种考核方式，都要注重对硕士研究生综合能力的评价，注重引导和促进硕士研究生进行自主学习和研究。提倡以要求学生撰写文献阅读报告、实验报告、调查报告等形式加强过程考核，以课程论文等形式进行课程考核。</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五、必修环节</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（1）学术活动（1学分）</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为拓宽硕士生的学术视野，促进硕士生关注和了解学科前沿的发展，各学科要为硕士生举办高水平的学术报告、开设学科前沿讲座等。在读期间，硕士生应积极参加各项学术活动，应至少参加 1 次本学科的学术会议， 应听取不少于 10 场由校内外组织的高水平学术讲座，公开主讲不少于 1 次有关文献阅读、学术研究等内容的学术报告。学院根据学生参加学术活动的考勤和学生主讲的学术报告质量进行考核，合格后计1个学分。</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（2）实践活动（1学分）</w:t>
      </w:r>
    </w:p>
    <w:p>
      <w:pPr>
        <w:spacing w:line="320" w:lineRule="exact"/>
        <w:ind w:firstLine="420"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根据国家对深化研究生教育改革的要求，加强硕士生实践能力的培养，并将实践活动作为硕士生必修环节。实践活动的形式可以灵活多样，包括模拟策划艺术展览、社会调查、方案设计、教学实践、科研实践、社会实践、专业实习、研究报告等，具体形式由各学科确定，硕士生参加实践环节活动的情况须记入《江西师范大学学术型硕士生实践活动考核表》，经指导教师考核合格后计1个学分。具体安排见附件1。</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六、文献阅读</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根据设计研究生培养的特点，设计学院研究生在校期间应完成的“文献阅读”环节考核。根据设计学学科经典文献阅读书目与期刊目录规定必读的经典著作、期刊，在指导教师的安排下，通过调查研究、查阅文献、收集资料，并由学位点进行统一检查和考核（采取读书笔记或文献综述报告方式），把文献阅读情况作为硕士生中期考核淘汰的重要指标，考核不合格，不能参加学位论文答辩。具体要求如下：</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1.中外文献阅读要求</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中外文献的最小阅读量为20本，其中外文文献不少于3本。</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2.中外期刊阅读要求</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中外期刊的最小阅读量为50篇，其中外文文献不少于10篇。</w:t>
      </w:r>
    </w:p>
    <w:p>
      <w:pPr>
        <w:spacing w:line="320" w:lineRule="exact"/>
        <w:ind w:firstLine="420"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（详见附件2）</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七、中期考核</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为建立硕士生分流培养的机制，在课程学习基本结束和论文开题前，对硕士生的学习成绩、政治思想、道德品质、科研能力、文献阅读等方面进行中期考核。具体参照《江西师范大学硕士生中期考核与筛选暂行规定》执行。</w:t>
      </w:r>
    </w:p>
    <w:p>
      <w:pPr>
        <w:spacing w:line="320" w:lineRule="exact"/>
        <w:ind w:firstLine="420"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（文献阅读是作为中期考核的重要内容，未通过文献阅读环节，不能进入论文阶段）</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八、科研能力的培养</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本专业硕士生须具备的科研能力和水平的要求：</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1.硕士研究生应在导师的指导下，尽早进入有关课题的研究。在培养科研能力的过程中推动有关专业课程的学习，进一步加深或拓宽硕士生的理论和知识面。 </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2.硕士研究生应积极观看或参加各种设计展览、画展以及相关学术交流活动，规定硕士生在学期间必须参加和聆听有关学术报告活动的次数及撰写有关摘要或笔记的要求。</w:t>
      </w:r>
    </w:p>
    <w:p>
      <w:pPr>
        <w:spacing w:line="320" w:lineRule="exact"/>
        <w:ind w:firstLine="420"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3.硕士研究生在校期间的最低科研要求：必须以江西师范大学为第一署名单位，至少公开发表与本专业相关的高质量学术论文1篇（第一作者或导师为第一作者、学生为第二作者）；未完成者，不得授予硕士学位。</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九、学位论文</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研究生修完全部课程，取得规定学分，并完成艺术实践，硕士学位论文的选题要在导师指导下，并征得导师同意，经指导小组或教研室举行开题报告后确定。论文选题和创作要在本专业研究方向内，结合当前社会现实和学术前沿发展状况，具有一定的现实意义和理论学术价值，并有开拓意识和创作新意。论文题目（包括论文题纲或论文计划）和毕业创作计划，一般在第3学期确定。</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2.硕士论文及毕业</w:t>
      </w:r>
      <w:r>
        <w:rPr>
          <w:rFonts w:hint="eastAsia" w:ascii="仿宋_GB2312" w:hAnsi="仿宋_GB2312" w:eastAsia="仿宋_GB2312" w:cs="仿宋_GB2312"/>
          <w:color w:val="000000" w:themeColor="text1"/>
          <w:szCs w:val="21"/>
          <w:lang w:eastAsia="zh-CN"/>
          <w14:textFill>
            <w14:solidFill>
              <w14:schemeClr w14:val="tx1"/>
            </w14:solidFill>
          </w14:textFill>
        </w:rPr>
        <w:t>设计</w:t>
      </w:r>
      <w:r>
        <w:rPr>
          <w:rFonts w:hint="eastAsia" w:ascii="仿宋_GB2312" w:hAnsi="仿宋_GB2312" w:eastAsia="仿宋_GB2312" w:cs="仿宋_GB2312"/>
          <w:color w:val="000000" w:themeColor="text1"/>
          <w:szCs w:val="21"/>
          <w14:textFill>
            <w14:solidFill>
              <w14:schemeClr w14:val="tx1"/>
            </w14:solidFill>
          </w14:textFill>
        </w:rPr>
        <w:t>创作应在导师指导下，由研究生独立完成。毕业</w:t>
      </w:r>
      <w:r>
        <w:rPr>
          <w:rFonts w:hint="eastAsia" w:ascii="仿宋_GB2312" w:hAnsi="仿宋_GB2312" w:eastAsia="仿宋_GB2312" w:cs="仿宋_GB2312"/>
          <w:color w:val="000000" w:themeColor="text1"/>
          <w:szCs w:val="21"/>
          <w:lang w:eastAsia="zh-CN"/>
          <w14:textFill>
            <w14:solidFill>
              <w14:schemeClr w14:val="tx1"/>
            </w14:solidFill>
          </w14:textFill>
        </w:rPr>
        <w:t>设计</w:t>
      </w:r>
      <w:r>
        <w:rPr>
          <w:rFonts w:hint="eastAsia" w:ascii="仿宋_GB2312" w:hAnsi="仿宋_GB2312" w:eastAsia="仿宋_GB2312" w:cs="仿宋_GB2312"/>
          <w:color w:val="000000" w:themeColor="text1"/>
          <w:szCs w:val="21"/>
          <w14:textFill>
            <w14:solidFill>
              <w14:schemeClr w14:val="tx1"/>
            </w14:solidFill>
          </w14:textFill>
        </w:rPr>
        <w:t>创作要求在研三第一学期12月份提交毕业创作作品（1-2件）并经导师组会审通过才能进行论文盲审。研三第二学期三月份导师再次检查毕业</w:t>
      </w:r>
      <w:r>
        <w:rPr>
          <w:rFonts w:hint="eastAsia" w:ascii="仿宋_GB2312" w:hAnsi="仿宋_GB2312" w:eastAsia="仿宋_GB2312" w:cs="仿宋_GB2312"/>
          <w:color w:val="000000" w:themeColor="text1"/>
          <w:szCs w:val="21"/>
          <w:lang w:eastAsia="zh-CN"/>
          <w14:textFill>
            <w14:solidFill>
              <w14:schemeClr w14:val="tx1"/>
            </w14:solidFill>
          </w14:textFill>
        </w:rPr>
        <w:t>设计</w:t>
      </w:r>
      <w:r>
        <w:rPr>
          <w:rFonts w:hint="eastAsia" w:ascii="仿宋_GB2312" w:hAnsi="仿宋_GB2312" w:eastAsia="仿宋_GB2312" w:cs="仿宋_GB2312"/>
          <w:color w:val="000000" w:themeColor="text1"/>
          <w:szCs w:val="21"/>
          <w14:textFill>
            <w14:solidFill>
              <w14:schemeClr w14:val="tx1"/>
            </w14:solidFill>
          </w14:textFill>
        </w:rPr>
        <w:t>创作。五月份聘请外校专家进行毕业</w:t>
      </w:r>
      <w:r>
        <w:rPr>
          <w:rFonts w:hint="eastAsia" w:ascii="仿宋_GB2312" w:hAnsi="仿宋_GB2312" w:eastAsia="仿宋_GB2312" w:cs="仿宋_GB2312"/>
          <w:color w:val="000000" w:themeColor="text1"/>
          <w:szCs w:val="21"/>
          <w:lang w:eastAsia="zh-CN"/>
          <w14:textFill>
            <w14:solidFill>
              <w14:schemeClr w14:val="tx1"/>
            </w14:solidFill>
          </w14:textFill>
        </w:rPr>
        <w:t>设计</w:t>
      </w:r>
      <w:r>
        <w:rPr>
          <w:rFonts w:hint="eastAsia" w:ascii="仿宋_GB2312" w:hAnsi="仿宋_GB2312" w:eastAsia="仿宋_GB2312" w:cs="仿宋_GB2312"/>
          <w:color w:val="000000" w:themeColor="text1"/>
          <w:szCs w:val="21"/>
          <w14:textFill>
            <w14:solidFill>
              <w14:schemeClr w14:val="tx1"/>
            </w14:solidFill>
          </w14:textFill>
        </w:rPr>
        <w:t>创作终评，按学院规定，导师集体评分，不及格不予毕业。</w:t>
      </w:r>
    </w:p>
    <w:p>
      <w:pPr>
        <w:spacing w:line="320" w:lineRule="exact"/>
        <w:ind w:firstLine="420"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3.硕士学位论文的评阅和答辩，按《江西师范大学学位授予工作细则（试行）》的有关内容执行。</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十、培养方式</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硕士生的培养采取导师个人指导和集体指导相结合的方式。在充分发挥导师个人在硕士生培养过程中主导作用的同时，也要充分发挥集体指导和团队培养的优势，拓宽硕士生的学术视野，引导和促进硕士生自主个性化发展。</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完善以科学研究与学术创新为主导的导师负责制，导师要不断提高自身业务能力和素质，做到管教管导，教书育人，既要发挥对研究生的学科前沿引导、科研方法指导、学术规范教导作用，也要发挥对研究生思想品德和学术道德的教育作用。导师应为在学研究生的学术不端行为承担相应责任。</w:t>
      </w:r>
    </w:p>
    <w:p>
      <w:pPr>
        <w:spacing w:line="320" w:lineRule="exact"/>
        <w:ind w:firstLine="422" w:firstLineChars="200"/>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十一、毕业与学位授予</w:t>
      </w:r>
    </w:p>
    <w:p>
      <w:pPr>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硕士生在学校规定的学习年限内完成课程学习，修满规定的学分，通过思想品德考核、学位论文答辩，符合毕业要求，准予毕业；符合《中华人民共和国学位条例》有关规定，达到我校学位授予标准， 经学校学位评定委员会审核和表决， 授予硕士学位。</w:t>
      </w: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ind w:firstLine="482" w:firstLineChars="200"/>
        <w:rPr>
          <w:b/>
          <w:color w:val="000000" w:themeColor="text1"/>
          <w:sz w:val="24"/>
          <w14:textFill>
            <w14:solidFill>
              <w14:schemeClr w14:val="tx1"/>
            </w14:solidFill>
          </w14:textFill>
        </w:rPr>
      </w:pPr>
    </w:p>
    <w:p>
      <w:pPr>
        <w:spacing w:line="320" w:lineRule="exact"/>
        <w:rPr>
          <w:b/>
          <w:color w:val="000000" w:themeColor="text1"/>
          <w:sz w:val="24"/>
          <w14:textFill>
            <w14:solidFill>
              <w14:schemeClr w14:val="tx1"/>
            </w14:solidFill>
          </w14:textFill>
        </w:rPr>
      </w:pPr>
    </w:p>
    <w:p>
      <w:pPr>
        <w:spacing w:line="32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附件一：</w:t>
      </w:r>
    </w:p>
    <w:p>
      <w:pPr>
        <w:jc w:val="center"/>
        <w:rPr>
          <w:rFonts w:ascii="方正小标宋简体" w:hAnsi="方正小标宋简体" w:eastAsia="方正小标宋简体" w:cs="方正小标宋简体"/>
          <w:b/>
          <w:bCs/>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bCs/>
          <w:color w:val="000000" w:themeColor="text1"/>
          <w:sz w:val="28"/>
          <w:szCs w:val="28"/>
          <w:lang w:eastAsia="zh-CN"/>
          <w14:textFill>
            <w14:solidFill>
              <w14:schemeClr w14:val="tx1"/>
            </w14:solidFill>
          </w14:textFill>
        </w:rPr>
        <w:t>设计</w:t>
      </w:r>
      <w:r>
        <w:rPr>
          <w:rFonts w:hint="eastAsia" w:ascii="方正小标宋简体" w:hAnsi="方正小标宋简体" w:eastAsia="方正小标宋简体" w:cs="方正小标宋简体"/>
          <w:b/>
          <w:bCs/>
          <w:color w:val="000000" w:themeColor="text1"/>
          <w:sz w:val="28"/>
          <w:szCs w:val="28"/>
          <w14:textFill>
            <w14:solidFill>
              <w14:schemeClr w14:val="tx1"/>
            </w14:solidFill>
          </w14:textFill>
        </w:rPr>
        <w:t>学学科学术型硕士研究生课程设置表</w:t>
      </w:r>
    </w:p>
    <w:p>
      <w:pPr>
        <w:spacing w:line="320" w:lineRule="exact"/>
        <w:jc w:val="center"/>
        <w:rPr>
          <w:b/>
          <w:bCs/>
          <w:color w:val="000000" w:themeColor="text1"/>
          <w:sz w:val="28"/>
          <w:szCs w:val="28"/>
          <w14:textFill>
            <w14:solidFill>
              <w14:schemeClr w14:val="tx1"/>
            </w14:solidFill>
          </w14:textFill>
        </w:rPr>
      </w:pPr>
    </w:p>
    <w:tbl>
      <w:tblPr>
        <w:tblStyle w:val="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2"/>
        <w:gridCol w:w="347"/>
        <w:gridCol w:w="581"/>
        <w:gridCol w:w="1200"/>
        <w:gridCol w:w="2262"/>
        <w:gridCol w:w="648"/>
        <w:gridCol w:w="655"/>
        <w:gridCol w:w="594"/>
        <w:gridCol w:w="8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9" w:hRule="atLeast"/>
          <w:tblHeader/>
          <w:jc w:val="center"/>
        </w:trPr>
        <w:tc>
          <w:tcPr>
            <w:tcW w:w="1520" w:type="dxa"/>
            <w:gridSpan w:val="3"/>
            <w:tcBorders>
              <w:top w:val="single" w:color="auto" w:sz="4" w:space="0"/>
              <w:left w:val="single" w:color="auto" w:sz="4" w:space="0"/>
              <w:bottom w:val="single" w:color="auto" w:sz="4" w:space="0"/>
              <w:right w:val="single" w:color="auto" w:sz="4" w:space="0"/>
            </w:tcBorders>
            <w:vAlign w:val="center"/>
          </w:tcPr>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课程类别</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课程编号</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课程名称</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学分</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学时</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开课</w:t>
            </w:r>
          </w:p>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学期</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任课</w:t>
            </w:r>
          </w:p>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教师</w:t>
            </w:r>
          </w:p>
        </w:tc>
        <w:tc>
          <w:tcPr>
            <w:tcW w:w="1437" w:type="dxa"/>
            <w:tcBorders>
              <w:top w:val="single" w:color="auto" w:sz="4" w:space="0"/>
              <w:left w:val="single" w:color="auto" w:sz="4" w:space="0"/>
              <w:right w:val="single" w:color="auto" w:sz="4" w:space="0"/>
            </w:tcBorders>
            <w:vAlign w:val="center"/>
          </w:tcPr>
          <w:p>
            <w:pPr>
              <w:pStyle w:val="15"/>
              <w:spacing w:line="320" w:lineRule="exact"/>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592" w:type="dxa"/>
            <w:vMerge w:val="restart"/>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位</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课</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程</w:t>
            </w:r>
          </w:p>
        </w:tc>
        <w:tc>
          <w:tcPr>
            <w:tcW w:w="928" w:type="dxa"/>
            <w:gridSpan w:val="2"/>
            <w:vMerge w:val="restart"/>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公共必修</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课</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99920001</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99920002</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公共英语</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108</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1和2</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学校统一安排</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英语学科修二外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99920009</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中国特色社会主义理论与实践研究</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学校统一安排</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全校必修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99920010</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马克思主义与社会科学方法论</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18</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2</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学校统一安排</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文科必修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01420001</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专业英语</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18</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2</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学院统一安排</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各学院自行开设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5"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bookmarkStart w:id="0" w:name="OLE_LINK4"/>
            <w:r>
              <w:rPr>
                <w:rFonts w:hint="eastAsia" w:ascii="仿宋_GB2312" w:hAnsi="仿宋_GB2312" w:eastAsia="仿宋_GB2312" w:cs="仿宋_GB2312"/>
                <w:color w:val="auto"/>
                <w:spacing w:val="-6"/>
                <w:sz w:val="21"/>
                <w:szCs w:val="21"/>
              </w:rPr>
              <w:t>学科基础课</w:t>
            </w:r>
            <w:bookmarkEnd w:id="0"/>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01420002</w:t>
            </w:r>
          </w:p>
        </w:tc>
        <w:tc>
          <w:tcPr>
            <w:tcW w:w="2262" w:type="dxa"/>
            <w:tcBorders>
              <w:top w:val="single" w:color="auto" w:sz="4" w:space="0"/>
              <w:left w:val="single" w:color="auto" w:sz="4" w:space="0"/>
              <w:bottom w:val="single" w:color="auto" w:sz="4" w:space="0"/>
              <w:right w:val="single" w:color="auto" w:sz="4" w:space="0"/>
            </w:tcBorders>
            <w:vAlign w:val="center"/>
          </w:tcPr>
          <w:p>
            <w:pPr>
              <w:ind w:firstLine="630" w:firstLineChars="300"/>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设计史论</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1</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shd w:val="clear" w:color="auto" w:fill="auto"/>
              </w:rPr>
            </w:pPr>
            <w:r>
              <w:rPr>
                <w:rFonts w:hint="eastAsia" w:ascii="仿宋_GB2312" w:hAnsi="仿宋_GB2312" w:eastAsia="仿宋_GB2312" w:cs="仿宋_GB2312"/>
                <w:color w:val="auto"/>
                <w:sz w:val="21"/>
                <w:szCs w:val="21"/>
                <w:shd w:val="clear" w:color="auto" w:fill="auto"/>
              </w:rPr>
              <w:t>肖龙副教授等</w:t>
            </w:r>
          </w:p>
        </w:tc>
        <w:tc>
          <w:tcPr>
            <w:tcW w:w="1437"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01420003</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美学专题</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1</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shd w:val="clear" w:color="auto" w:fill="auto"/>
              </w:rPr>
            </w:pPr>
            <w:r>
              <w:rPr>
                <w:rFonts w:hint="eastAsia" w:ascii="仿宋_GB2312" w:hAnsi="仿宋_GB2312" w:eastAsia="仿宋_GB2312" w:cs="仿宋_GB2312"/>
                <w:color w:val="auto"/>
                <w:sz w:val="21"/>
                <w:szCs w:val="21"/>
                <w:shd w:val="clear" w:color="auto" w:fill="auto"/>
              </w:rPr>
              <w:t>郑子</w:t>
            </w:r>
            <w:r>
              <w:rPr>
                <w:rFonts w:hint="eastAsia" w:ascii="仿宋_GB2312" w:hAnsi="仿宋_GB2312" w:eastAsia="仿宋_GB2312" w:cs="仿宋_GB2312"/>
                <w:color w:val="auto"/>
                <w:sz w:val="21"/>
                <w:szCs w:val="21"/>
                <w:shd w:val="clear" w:color="auto" w:fill="auto"/>
                <w:lang w:eastAsia="zh-CN"/>
              </w:rPr>
              <w:t>路</w:t>
            </w:r>
            <w:r>
              <w:rPr>
                <w:rFonts w:hint="eastAsia" w:ascii="仿宋_GB2312" w:hAnsi="仿宋_GB2312" w:eastAsia="仿宋_GB2312" w:cs="仿宋_GB2312"/>
                <w:color w:val="auto"/>
                <w:sz w:val="21"/>
                <w:szCs w:val="21"/>
                <w:shd w:val="clear" w:color="auto" w:fill="auto"/>
              </w:rPr>
              <w:t>博士等</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bookmarkStart w:id="1" w:name="OLE_LINK6"/>
            <w:r>
              <w:rPr>
                <w:rFonts w:hint="eastAsia" w:ascii="仿宋_GB2312" w:hAnsi="仿宋_GB2312" w:eastAsia="仿宋_GB2312" w:cs="仿宋_GB2312"/>
                <w:color w:val="auto"/>
                <w:spacing w:val="-6"/>
                <w:sz w:val="21"/>
                <w:szCs w:val="21"/>
              </w:rPr>
              <w:t>方向核心课</w:t>
            </w:r>
            <w:bookmarkEnd w:id="1"/>
          </w:p>
        </w:tc>
        <w:tc>
          <w:tcPr>
            <w:tcW w:w="581" w:type="dxa"/>
            <w:vMerge w:val="restart"/>
            <w:tcBorders>
              <w:left w:val="single" w:color="auto" w:sz="4" w:space="0"/>
              <w:right w:val="single" w:color="auto" w:sz="4" w:space="0"/>
            </w:tcBorders>
            <w:vAlign w:val="center"/>
          </w:tcPr>
          <w:p>
            <w:pPr>
              <w:pStyle w:val="15"/>
              <w:spacing w:line="320" w:lineRule="exact"/>
              <w:jc w:val="center"/>
              <w:rPr>
                <w:rFonts w:hint="default" w:ascii="仿宋_GB2312" w:hAnsi="仿宋_GB2312" w:eastAsia="仿宋_GB2312" w:cs="仿宋_GB2312"/>
                <w:color w:val="auto"/>
                <w:spacing w:val="-6"/>
                <w:sz w:val="21"/>
                <w:szCs w:val="21"/>
                <w:lang w:val="en-US" w:eastAsia="zh-CN"/>
              </w:rPr>
            </w:pPr>
            <w:r>
              <w:rPr>
                <w:rFonts w:hint="eastAsia" w:ascii="仿宋_GB2312" w:hAnsi="仿宋_GB2312" w:eastAsia="仿宋_GB2312" w:cs="仿宋_GB2312"/>
                <w:color w:val="auto"/>
                <w:sz w:val="21"/>
                <w:szCs w:val="21"/>
              </w:rPr>
              <w:t>环境</w:t>
            </w:r>
            <w:r>
              <w:rPr>
                <w:rFonts w:hint="eastAsia" w:ascii="仿宋_GB2312" w:hAnsi="仿宋_GB2312" w:eastAsia="仿宋_GB2312" w:cs="仿宋_GB2312"/>
                <w:color w:val="auto"/>
                <w:sz w:val="21"/>
                <w:szCs w:val="21"/>
                <w:lang w:eastAsia="zh-CN"/>
              </w:rPr>
              <w:t>艺术设计</w:t>
            </w:r>
            <w:r>
              <w:rPr>
                <w:rFonts w:hint="eastAsia" w:ascii="仿宋_GB2312" w:hAnsi="仿宋_GB2312" w:eastAsia="仿宋_GB2312" w:cs="仿宋_GB2312"/>
                <w:color w:val="000000" w:themeColor="text1"/>
                <w:szCs w:val="21"/>
                <w14:textFill>
                  <w14:solidFill>
                    <w14:schemeClr w14:val="tx1"/>
                  </w14:solidFill>
                </w14:textFill>
              </w:rPr>
              <w:t>理论</w:t>
            </w:r>
            <w:r>
              <w:rPr>
                <w:rFonts w:hint="eastAsia" w:ascii="仿宋_GB2312" w:hAnsi="仿宋_GB2312" w:eastAsia="仿宋_GB2312" w:cs="仿宋_GB2312"/>
                <w:color w:val="000000" w:themeColor="text1"/>
                <w:szCs w:val="21"/>
                <w:lang w:eastAsia="zh-CN"/>
                <w14:textFill>
                  <w14:solidFill>
                    <w14:schemeClr w14:val="tx1"/>
                  </w14:solidFill>
                </w14:textFill>
              </w:rPr>
              <w:t>与方法</w:t>
            </w:r>
            <w:r>
              <w:rPr>
                <w:rFonts w:hint="eastAsia" w:ascii="仿宋_GB2312" w:hAnsi="仿宋_GB2312" w:eastAsia="仿宋_GB2312" w:cs="仿宋_GB2312"/>
                <w:color w:val="auto"/>
                <w:sz w:val="21"/>
                <w:szCs w:val="21"/>
              </w:rPr>
              <w:t>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132</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环境艺术设计方法论</w:t>
            </w:r>
          </w:p>
        </w:tc>
        <w:tc>
          <w:tcPr>
            <w:tcW w:w="648"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徐涵教授等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01420112</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环境艺术与设计Ⅰ</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徐涵教授等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95"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01420113</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环境艺术与设计Ⅱ</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卢世主教授等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restart"/>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600" w:lineRule="auto"/>
              <w:jc w:val="center"/>
              <w:rPr>
                <w:rFonts w:hint="eastAsia" w:ascii="仿宋_GB2312" w:hAnsi="仿宋_GB2312" w:eastAsia="仿宋_GB2312" w:cs="仿宋_GB2312"/>
                <w:color w:val="auto"/>
                <w:spacing w:val="-6"/>
                <w:sz w:val="21"/>
                <w:szCs w:val="21"/>
                <w:lang w:val="en-US" w:eastAsia="zh-CN"/>
              </w:rPr>
            </w:pPr>
            <w:r>
              <w:rPr>
                <w:rFonts w:hint="eastAsia" w:ascii="仿宋_GB2312" w:hAnsi="仿宋_GB2312" w:eastAsia="仿宋_GB2312" w:cs="仿宋_GB2312"/>
                <w:color w:val="auto"/>
                <w:spacing w:val="-6"/>
                <w:sz w:val="21"/>
                <w:szCs w:val="21"/>
                <w:lang w:val="en-US" w:eastAsia="zh-CN"/>
              </w:rPr>
              <w:t>学 位 课 程</w:t>
            </w: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restart"/>
            <w:tcBorders>
              <w:left w:val="single" w:color="auto" w:sz="4" w:space="0"/>
              <w:right w:val="single" w:color="auto" w:sz="4" w:space="0"/>
            </w:tcBorders>
            <w:vAlign w:val="center"/>
          </w:tcPr>
          <w:p>
            <w:pP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sz w:val="21"/>
                <w:szCs w:val="21"/>
              </w:rPr>
              <w:t>视觉传达</w:t>
            </w:r>
            <w:r>
              <w:rPr>
                <w:rFonts w:hint="eastAsia" w:ascii="仿宋_GB2312" w:hAnsi="仿宋_GB2312" w:eastAsia="仿宋_GB2312" w:cs="仿宋_GB2312"/>
                <w:color w:val="auto"/>
                <w:sz w:val="21"/>
                <w:szCs w:val="21"/>
                <w:lang w:eastAsia="zh-CN"/>
              </w:rPr>
              <w:t>设计</w:t>
            </w:r>
            <w:r>
              <w:rPr>
                <w:rFonts w:hint="eastAsia" w:ascii="仿宋_GB2312" w:hAnsi="仿宋_GB2312" w:eastAsia="仿宋_GB2312" w:cs="仿宋_GB2312"/>
                <w:color w:val="000000" w:themeColor="text1"/>
                <w:szCs w:val="21"/>
                <w14:textFill>
                  <w14:solidFill>
                    <w14:schemeClr w14:val="tx1"/>
                  </w14:solidFill>
                </w14:textFill>
              </w:rPr>
              <w:t>理论</w:t>
            </w:r>
            <w:r>
              <w:rPr>
                <w:rFonts w:hint="eastAsia" w:ascii="仿宋_GB2312" w:hAnsi="仿宋_GB2312" w:eastAsia="仿宋_GB2312" w:cs="仿宋_GB2312"/>
                <w:color w:val="000000" w:themeColor="text1"/>
                <w:szCs w:val="21"/>
                <w:lang w:eastAsia="zh-CN"/>
                <w14:textFill>
                  <w14:solidFill>
                    <w14:schemeClr w14:val="tx1"/>
                  </w14:solidFill>
                </w14:textFill>
              </w:rPr>
              <w:t>与方法</w:t>
            </w:r>
            <w:r>
              <w:rPr>
                <w:rFonts w:hint="eastAsia" w:ascii="仿宋_GB2312" w:hAnsi="仿宋_GB2312" w:eastAsia="仿宋_GB2312" w:cs="仿宋_GB2312"/>
                <w:color w:val="auto"/>
                <w:sz w:val="21"/>
                <w:szCs w:val="21"/>
              </w:rPr>
              <w:t>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01420133</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品牌形象整体策划研究</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饶乐副教授等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01420114</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视传艺术与设计Ⅰ</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郑钢教授等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01420115</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视传艺术与设计Ⅱ</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李绍兰教授等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sz w:val="21"/>
                <w:szCs w:val="21"/>
              </w:rPr>
              <w:t>产品设计理论与方法研究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01420134</w:t>
            </w:r>
          </w:p>
        </w:tc>
        <w:tc>
          <w:tcPr>
            <w:tcW w:w="226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产品设计方法学</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陈向鸿副教授</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01420116</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产品创新设计战略</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韩吉安博士等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01420117</w:t>
            </w:r>
          </w:p>
        </w:tc>
        <w:tc>
          <w:tcPr>
            <w:tcW w:w="226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传统技艺传承与创新研究</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lang w:val="en-US" w:eastAsia="zh-CN"/>
              </w:rPr>
              <w:t>导师课</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sz w:val="21"/>
                <w:szCs w:val="21"/>
              </w:rPr>
              <w:t>动画与数字媒体艺术研究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01420135</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Cs w:val="21"/>
              </w:rPr>
              <w:t>数字创意产业研究</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毛小龙教授等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01420118</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数字艺术与设计Ⅰ</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杨平</w:t>
            </w:r>
            <w:r>
              <w:rPr>
                <w:rFonts w:hint="eastAsia" w:ascii="仿宋_GB2312" w:hAnsi="仿宋_GB2312" w:eastAsia="仿宋_GB2312" w:cs="仿宋_GB2312"/>
                <w:color w:val="auto"/>
                <w:sz w:val="21"/>
                <w:szCs w:val="21"/>
              </w:rPr>
              <w:t>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01420119</w:t>
            </w:r>
          </w:p>
        </w:tc>
        <w:tc>
          <w:tcPr>
            <w:tcW w:w="226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数字艺术与设计Ⅱ</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毛小龙教授等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kern w:val="0"/>
                <w:sz w:val="21"/>
                <w:szCs w:val="21"/>
                <w:lang w:bidi="ar"/>
              </w:rPr>
              <w:t>服</w:t>
            </w:r>
            <w:r>
              <w:rPr>
                <w:rFonts w:hint="eastAsia" w:ascii="仿宋_GB2312" w:hAnsi="仿宋_GB2312" w:eastAsia="仿宋_GB2312" w:cs="仿宋_GB2312"/>
                <w:color w:val="auto"/>
                <w:kern w:val="0"/>
                <w:sz w:val="21"/>
                <w:szCs w:val="21"/>
                <w:lang w:eastAsia="zh-CN" w:bidi="ar"/>
              </w:rPr>
              <w:t>装艺术</w:t>
            </w:r>
            <w:r>
              <w:rPr>
                <w:rFonts w:hint="eastAsia" w:ascii="仿宋_GB2312" w:hAnsi="仿宋_GB2312" w:eastAsia="仿宋_GB2312" w:cs="仿宋_GB2312"/>
                <w:color w:val="auto"/>
                <w:kern w:val="0"/>
                <w:sz w:val="21"/>
                <w:szCs w:val="21"/>
                <w:lang w:bidi="ar"/>
              </w:rPr>
              <w:t>设计</w:t>
            </w:r>
            <w:r>
              <w:rPr>
                <w:rFonts w:hint="eastAsia" w:ascii="仿宋_GB2312" w:hAnsi="仿宋_GB2312" w:eastAsia="仿宋_GB2312" w:cs="仿宋_GB2312"/>
                <w:color w:val="auto"/>
                <w:kern w:val="0"/>
                <w:sz w:val="21"/>
                <w:szCs w:val="21"/>
                <w:lang w:eastAsia="zh-CN" w:bidi="ar"/>
              </w:rPr>
              <w:t>理论与方法</w:t>
            </w:r>
            <w:r>
              <w:rPr>
                <w:rFonts w:hint="eastAsia" w:ascii="仿宋_GB2312" w:hAnsi="仿宋_GB2312" w:eastAsia="仿宋_GB2312" w:cs="仿宋_GB2312"/>
                <w:color w:val="auto"/>
                <w:kern w:val="0"/>
                <w:sz w:val="21"/>
                <w:szCs w:val="21"/>
                <w:lang w:bidi="ar"/>
              </w:rPr>
              <w:t>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01420136</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lang w:eastAsia="zh-CN"/>
              </w:rPr>
            </w:pPr>
            <w:r>
              <w:rPr>
                <w:rFonts w:hint="default" w:ascii="仿宋_GB2312" w:hAnsi="仿宋_GB2312" w:eastAsia="仿宋_GB2312" w:cs="仿宋_GB2312"/>
                <w:color w:val="auto"/>
                <w:kern w:val="0"/>
                <w:sz w:val="21"/>
                <w:szCs w:val="21"/>
                <w:lang w:val="en-US" w:eastAsia="zh-CN" w:bidi="ar-SA"/>
              </w:rPr>
              <w:t>传统</w:t>
            </w:r>
            <w:r>
              <w:rPr>
                <w:rFonts w:hint="eastAsia" w:ascii="仿宋_GB2312" w:hAnsi="仿宋_GB2312" w:eastAsia="仿宋_GB2312" w:cs="仿宋_GB2312"/>
                <w:color w:val="auto"/>
                <w:kern w:val="0"/>
                <w:sz w:val="21"/>
                <w:szCs w:val="21"/>
                <w:lang w:val="en-US" w:eastAsia="zh-CN" w:bidi="ar-SA"/>
              </w:rPr>
              <w:t>服饰</w:t>
            </w:r>
            <w:r>
              <w:rPr>
                <w:rFonts w:hint="default" w:ascii="仿宋_GB2312" w:hAnsi="仿宋_GB2312" w:eastAsia="仿宋_GB2312" w:cs="仿宋_GB2312"/>
                <w:color w:val="auto"/>
                <w:kern w:val="0"/>
                <w:sz w:val="21"/>
                <w:szCs w:val="21"/>
                <w:lang w:val="en-US" w:eastAsia="zh-CN" w:bidi="ar-SA"/>
              </w:rPr>
              <w:t>技艺专题研究</w:t>
            </w:r>
          </w:p>
        </w:tc>
        <w:tc>
          <w:tcPr>
            <w:tcW w:w="648" w:type="dxa"/>
            <w:tcBorders>
              <w:top w:val="single" w:color="auto" w:sz="4" w:space="0"/>
              <w:left w:val="single" w:color="auto" w:sz="4" w:space="0"/>
              <w:bottom w:val="single" w:color="auto" w:sz="4" w:space="0"/>
              <w:right w:val="single" w:color="auto" w:sz="4" w:space="0"/>
            </w:tcBorders>
            <w:vAlign w:val="center"/>
          </w:tcPr>
          <w:p>
            <w:pPr>
              <w:widowControl/>
              <w:ind w:firstLine="105" w:firstLineChars="50"/>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刘瑾副教授等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01420120</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服装艺术与设计Ⅰ</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刘瑾副教授等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jc w:val="center"/>
        </w:trPr>
        <w:tc>
          <w:tcPr>
            <w:tcW w:w="592" w:type="dxa"/>
            <w:vMerge w:val="continue"/>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01420121</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服装艺术与设计Ⅱ</w:t>
            </w:r>
          </w:p>
        </w:tc>
        <w:tc>
          <w:tcPr>
            <w:tcW w:w="648" w:type="dxa"/>
            <w:tcBorders>
              <w:top w:val="single" w:color="auto" w:sz="4" w:space="0"/>
              <w:left w:val="single" w:color="auto" w:sz="4" w:space="0"/>
              <w:bottom w:val="single" w:color="auto" w:sz="4" w:space="0"/>
              <w:right w:val="single" w:color="auto" w:sz="4" w:space="0"/>
            </w:tcBorders>
            <w:vAlign w:val="center"/>
          </w:tcPr>
          <w:p>
            <w:pPr>
              <w:widowControl/>
              <w:ind w:firstLine="105" w:firstLineChars="50"/>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吴薇副教授等</w:t>
            </w: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4"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bookmarkStart w:id="2" w:name="OLE_LINK5"/>
            <w:r>
              <w:rPr>
                <w:rFonts w:hint="eastAsia" w:ascii="仿宋_GB2312" w:hAnsi="仿宋_GB2312" w:eastAsia="仿宋_GB2312" w:cs="仿宋_GB2312"/>
                <w:color w:val="auto"/>
                <w:spacing w:val="-6"/>
                <w:sz w:val="21"/>
                <w:szCs w:val="21"/>
              </w:rPr>
              <w:t>方向探究课</w:t>
            </w:r>
            <w:bookmarkEnd w:id="2"/>
          </w:p>
        </w:tc>
        <w:tc>
          <w:tcPr>
            <w:tcW w:w="581"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sz w:val="21"/>
                <w:szCs w:val="21"/>
              </w:rPr>
              <w:t>环境</w:t>
            </w:r>
            <w:r>
              <w:rPr>
                <w:rFonts w:hint="eastAsia" w:ascii="仿宋_GB2312" w:hAnsi="仿宋_GB2312" w:eastAsia="仿宋_GB2312" w:cs="仿宋_GB2312"/>
                <w:color w:val="auto"/>
                <w:sz w:val="21"/>
                <w:szCs w:val="21"/>
                <w:lang w:eastAsia="zh-CN"/>
              </w:rPr>
              <w:t>艺术设计</w:t>
            </w:r>
            <w:r>
              <w:rPr>
                <w:rFonts w:hint="eastAsia" w:ascii="仿宋_GB2312" w:hAnsi="仿宋_GB2312" w:eastAsia="仿宋_GB2312" w:cs="仿宋_GB2312"/>
                <w:color w:val="000000" w:themeColor="text1"/>
                <w:szCs w:val="21"/>
                <w14:textFill>
                  <w14:solidFill>
                    <w14:schemeClr w14:val="tx1"/>
                  </w14:solidFill>
                </w14:textFill>
              </w:rPr>
              <w:t>理论</w:t>
            </w:r>
            <w:r>
              <w:rPr>
                <w:rFonts w:hint="eastAsia" w:ascii="仿宋_GB2312" w:hAnsi="仿宋_GB2312" w:eastAsia="仿宋_GB2312" w:cs="仿宋_GB2312"/>
                <w:color w:val="000000" w:themeColor="text1"/>
                <w:szCs w:val="21"/>
                <w:lang w:eastAsia="zh-CN"/>
                <w14:textFill>
                  <w14:solidFill>
                    <w14:schemeClr w14:val="tx1"/>
                  </w14:solidFill>
                </w14:textFill>
              </w:rPr>
              <w:t>与方法</w:t>
            </w:r>
            <w:r>
              <w:rPr>
                <w:rFonts w:hint="eastAsia" w:ascii="仿宋_GB2312" w:hAnsi="仿宋_GB2312" w:eastAsia="仿宋_GB2312" w:cs="仿宋_GB2312"/>
                <w:color w:val="auto"/>
                <w:sz w:val="21"/>
                <w:szCs w:val="21"/>
              </w:rPr>
              <w:t>研究</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Cs w:val="21"/>
              </w:rPr>
              <w:t>01420060</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传统园林与经典古建筑考察研究</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徐涵教授等</w:t>
            </w:r>
          </w:p>
        </w:tc>
        <w:tc>
          <w:tcPr>
            <w:tcW w:w="1437"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4"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01420028</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环境设计学科前沿</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88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方强华副教授</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4"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restart"/>
            <w:tcBorders>
              <w:left w:val="single" w:color="auto" w:sz="4" w:space="0"/>
              <w:right w:val="single" w:color="auto" w:sz="4" w:space="0"/>
            </w:tcBorders>
            <w:vAlign w:val="center"/>
          </w:tcPr>
          <w:p>
            <w:pP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sz w:val="21"/>
                <w:szCs w:val="21"/>
              </w:rPr>
              <w:t>视觉传达</w:t>
            </w:r>
            <w:r>
              <w:rPr>
                <w:rFonts w:hint="eastAsia" w:ascii="仿宋_GB2312" w:hAnsi="仿宋_GB2312" w:eastAsia="仿宋_GB2312" w:cs="仿宋_GB2312"/>
                <w:color w:val="auto"/>
                <w:sz w:val="21"/>
                <w:szCs w:val="21"/>
                <w:lang w:eastAsia="zh-CN"/>
              </w:rPr>
              <w:t>设计</w:t>
            </w:r>
            <w:r>
              <w:rPr>
                <w:rFonts w:hint="eastAsia" w:ascii="仿宋_GB2312" w:hAnsi="仿宋_GB2312" w:eastAsia="仿宋_GB2312" w:cs="仿宋_GB2312"/>
                <w:color w:val="000000" w:themeColor="text1"/>
                <w:szCs w:val="21"/>
                <w14:textFill>
                  <w14:solidFill>
                    <w14:schemeClr w14:val="tx1"/>
                  </w14:solidFill>
                </w14:textFill>
              </w:rPr>
              <w:t>理论</w:t>
            </w:r>
            <w:r>
              <w:rPr>
                <w:rFonts w:hint="eastAsia" w:ascii="仿宋_GB2312" w:hAnsi="仿宋_GB2312" w:eastAsia="仿宋_GB2312" w:cs="仿宋_GB2312"/>
                <w:color w:val="000000" w:themeColor="text1"/>
                <w:szCs w:val="21"/>
                <w:lang w:eastAsia="zh-CN"/>
                <w14:textFill>
                  <w14:solidFill>
                    <w14:schemeClr w14:val="tx1"/>
                  </w14:solidFill>
                </w14:textFill>
              </w:rPr>
              <w:t>与方法</w:t>
            </w:r>
            <w:r>
              <w:rPr>
                <w:rFonts w:hint="eastAsia" w:ascii="仿宋_GB2312" w:hAnsi="仿宋_GB2312" w:eastAsia="仿宋_GB2312" w:cs="仿宋_GB2312"/>
                <w:color w:val="auto"/>
                <w:sz w:val="21"/>
                <w:szCs w:val="21"/>
              </w:rPr>
              <w:t>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01420136</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品牌设计与管理考察</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唐阿君副教授</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01420137</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视觉传达设计学科前沿</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饶乐副教授等</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99"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01420145</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Cs w:val="21"/>
              </w:rPr>
              <w:t>视传艺术与设计Ⅲ</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rPr>
              <w:t>54</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rPr>
              <w:t>4</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pacing w:val="-6"/>
                <w:sz w:val="21"/>
                <w:szCs w:val="21"/>
                <w:lang w:val="en-US" w:eastAsia="zh-CN"/>
              </w:rPr>
              <w:t>导师课</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4"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sz w:val="21"/>
                <w:szCs w:val="21"/>
              </w:rPr>
              <w:t>产品设计理论与方法研究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01420138</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用户研究理论与方法</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韩吉安博士等</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01420139</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产品设计学科前沿</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韩吉安博士等</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4" w:hRule="atLeast"/>
          <w:jc w:val="center"/>
        </w:trPr>
        <w:tc>
          <w:tcPr>
            <w:tcW w:w="592" w:type="dxa"/>
            <w:vMerge w:val="restart"/>
            <w:tcBorders>
              <w:left w:val="single" w:color="auto" w:sz="4" w:space="0"/>
              <w:right w:val="single" w:color="auto" w:sz="4" w:space="0"/>
            </w:tcBorders>
            <w:textDirection w:val="tbRlV"/>
            <w:vAlign w:val="center"/>
          </w:tcPr>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600" w:lineRule="auto"/>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lang w:val="en-US" w:eastAsia="zh-CN"/>
              </w:rPr>
              <w:t>学 位 课 程</w:t>
            </w: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sz w:val="21"/>
                <w:szCs w:val="21"/>
              </w:rPr>
              <w:t>动画与数字</w:t>
            </w:r>
            <w:r>
              <w:rPr>
                <w:rFonts w:hint="eastAsia" w:ascii="仿宋_GB2312" w:hAnsi="仿宋_GB2312" w:eastAsia="仿宋_GB2312" w:cs="仿宋_GB2312"/>
                <w:color w:val="auto"/>
                <w:sz w:val="21"/>
                <w:szCs w:val="21"/>
                <w:lang w:eastAsia="zh-CN"/>
              </w:rPr>
              <w:t>设计</w:t>
            </w:r>
            <w:r>
              <w:rPr>
                <w:rFonts w:hint="eastAsia" w:ascii="仿宋_GB2312" w:hAnsi="仿宋_GB2312" w:eastAsia="仿宋_GB2312" w:cs="仿宋_GB2312"/>
                <w:color w:val="auto"/>
                <w:sz w:val="21"/>
                <w:szCs w:val="21"/>
              </w:rPr>
              <w:t>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01420140</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动画产业考察研究</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王懿清副教授</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4"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01420141</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数字媒体设计学科前沿</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Cs w:val="21"/>
              </w:rPr>
              <w:t>李扬</w:t>
            </w:r>
            <w:r>
              <w:rPr>
                <w:rFonts w:hint="eastAsia" w:ascii="仿宋_GB2312" w:hAnsi="仿宋_GB2312" w:eastAsia="仿宋_GB2312" w:cs="仿宋_GB2312"/>
                <w:color w:val="auto"/>
                <w:szCs w:val="21"/>
                <w:lang w:eastAsia="zh-CN"/>
              </w:rPr>
              <w:t>副</w:t>
            </w:r>
            <w:r>
              <w:rPr>
                <w:rFonts w:hint="eastAsia" w:ascii="仿宋_GB2312" w:hAnsi="仿宋_GB2312" w:eastAsia="仿宋_GB2312" w:cs="仿宋_GB2312"/>
                <w:color w:val="auto"/>
                <w:sz w:val="21"/>
                <w:szCs w:val="21"/>
              </w:rPr>
              <w:t>教授等</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4"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kern w:val="0"/>
                <w:sz w:val="21"/>
                <w:szCs w:val="21"/>
                <w:lang w:bidi="ar"/>
              </w:rPr>
              <w:t>服</w:t>
            </w:r>
            <w:r>
              <w:rPr>
                <w:rFonts w:hint="eastAsia" w:ascii="仿宋_GB2312" w:hAnsi="仿宋_GB2312" w:eastAsia="仿宋_GB2312" w:cs="仿宋_GB2312"/>
                <w:color w:val="auto"/>
                <w:kern w:val="0"/>
                <w:sz w:val="21"/>
                <w:szCs w:val="21"/>
                <w:lang w:eastAsia="zh-CN" w:bidi="ar"/>
              </w:rPr>
              <w:t>装艺术</w:t>
            </w:r>
            <w:r>
              <w:rPr>
                <w:rFonts w:hint="eastAsia" w:ascii="仿宋_GB2312" w:hAnsi="仿宋_GB2312" w:eastAsia="仿宋_GB2312" w:cs="仿宋_GB2312"/>
                <w:color w:val="auto"/>
                <w:kern w:val="0"/>
                <w:sz w:val="21"/>
                <w:szCs w:val="21"/>
                <w:lang w:bidi="ar"/>
              </w:rPr>
              <w:t>设计</w:t>
            </w:r>
            <w:r>
              <w:rPr>
                <w:rFonts w:hint="eastAsia" w:ascii="仿宋_GB2312" w:hAnsi="仿宋_GB2312" w:eastAsia="仿宋_GB2312" w:cs="仿宋_GB2312"/>
                <w:color w:val="auto"/>
                <w:kern w:val="0"/>
                <w:sz w:val="21"/>
                <w:szCs w:val="21"/>
                <w:lang w:eastAsia="zh-CN" w:bidi="ar"/>
              </w:rPr>
              <w:t>理论与方法</w:t>
            </w:r>
            <w:r>
              <w:rPr>
                <w:rFonts w:hint="eastAsia" w:ascii="仿宋_GB2312" w:hAnsi="仿宋_GB2312" w:eastAsia="仿宋_GB2312" w:cs="仿宋_GB2312"/>
                <w:color w:val="auto"/>
                <w:kern w:val="0"/>
                <w:sz w:val="21"/>
                <w:szCs w:val="21"/>
                <w:lang w:bidi="ar"/>
              </w:rPr>
              <w:t>研究</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01420142</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时尚设计研究与考察</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刘瑾副教授</w:t>
            </w:r>
            <w:r>
              <w:rPr>
                <w:rFonts w:hint="eastAsia" w:ascii="仿宋_GB2312" w:hAnsi="仿宋_GB2312" w:eastAsia="仿宋_GB2312" w:cs="仿宋_GB2312"/>
                <w:color w:val="auto"/>
                <w:sz w:val="21"/>
                <w:szCs w:val="21"/>
                <w:lang w:eastAsia="zh-CN"/>
              </w:rPr>
              <w:t>等</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4"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34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81"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01420143</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服装设计学科前沿</w:t>
            </w:r>
          </w:p>
        </w:tc>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rPr>
              <w:t>2</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lang w:val="en-US" w:eastAsia="zh-CN"/>
              </w:rPr>
              <w:t>36</w:t>
            </w:r>
          </w:p>
        </w:tc>
        <w:tc>
          <w:tcPr>
            <w:tcW w:w="59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lang w:val="en-US" w:eastAsia="zh-CN"/>
              </w:rPr>
              <w:t>2</w:t>
            </w:r>
          </w:p>
        </w:tc>
        <w:tc>
          <w:tcPr>
            <w:tcW w:w="88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刘瑾副教授</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非</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位</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课</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程</w:t>
            </w:r>
          </w:p>
        </w:tc>
        <w:tc>
          <w:tcPr>
            <w:tcW w:w="928" w:type="dxa"/>
            <w:gridSpan w:val="2"/>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公共选修课</w:t>
            </w:r>
          </w:p>
        </w:tc>
        <w:tc>
          <w:tcPr>
            <w:tcW w:w="1200"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226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由研究生院统一设置</w:t>
            </w:r>
          </w:p>
        </w:tc>
        <w:tc>
          <w:tcPr>
            <w:tcW w:w="648"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1/门</w:t>
            </w:r>
          </w:p>
        </w:tc>
        <w:tc>
          <w:tcPr>
            <w:tcW w:w="655"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18 /门</w:t>
            </w:r>
          </w:p>
        </w:tc>
        <w:tc>
          <w:tcPr>
            <w:tcW w:w="594"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1或2</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至少选1门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方向选修课</w:t>
            </w: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01420109</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设计表达（案例与解析）</w:t>
            </w:r>
          </w:p>
        </w:tc>
        <w:tc>
          <w:tcPr>
            <w:tcW w:w="648"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1/门</w:t>
            </w:r>
          </w:p>
        </w:tc>
        <w:tc>
          <w:tcPr>
            <w:tcW w:w="655" w:type="dxa"/>
            <w:tcBorders>
              <w:top w:val="single" w:color="auto" w:sz="4" w:space="0"/>
              <w:left w:val="single" w:color="auto" w:sz="4" w:space="0"/>
              <w:right w:val="single" w:color="auto" w:sz="4" w:space="0"/>
            </w:tcBorders>
            <w:vAlign w:val="center"/>
          </w:tcPr>
          <w:p>
            <w:pPr>
              <w:ind w:firstLine="105" w:firstLineChars="50"/>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36</w:t>
            </w:r>
          </w:p>
        </w:tc>
        <w:tc>
          <w:tcPr>
            <w:tcW w:w="594"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3</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01420122</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建筑设计及理论</w:t>
            </w:r>
          </w:p>
        </w:tc>
        <w:tc>
          <w:tcPr>
            <w:tcW w:w="648"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2</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4</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Cs w:val="21"/>
              </w:rPr>
              <w:t>01420110</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rPr>
              <w:t>艺术思维（文化论与方法论）</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4</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郑子</w:t>
            </w:r>
            <w:r>
              <w:rPr>
                <w:rFonts w:hint="eastAsia" w:ascii="仿宋_GB2312" w:hAnsi="仿宋_GB2312" w:eastAsia="仿宋_GB2312" w:cs="仿宋_GB2312"/>
                <w:color w:val="auto"/>
                <w:sz w:val="21"/>
                <w:szCs w:val="21"/>
                <w:lang w:eastAsia="zh-CN"/>
              </w:rPr>
              <w:t>路</w:t>
            </w:r>
            <w:r>
              <w:rPr>
                <w:rFonts w:hint="eastAsia" w:ascii="仿宋_GB2312" w:hAnsi="仿宋_GB2312" w:eastAsia="仿宋_GB2312" w:cs="仿宋_GB2312"/>
                <w:color w:val="auto"/>
                <w:sz w:val="21"/>
                <w:szCs w:val="21"/>
              </w:rPr>
              <w:t>博士等</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01420123</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园林与景观研究</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01420124</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图形设计及理论</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kern w:val="0"/>
                <w:sz w:val="21"/>
                <w:szCs w:val="21"/>
              </w:rPr>
            </w:pPr>
            <w:r>
              <w:rPr>
                <w:rFonts w:hint="eastAsia" w:ascii="仿宋_GB2312" w:hAnsi="仿宋_GB2312" w:eastAsia="仿宋_GB2312" w:cs="仿宋_GB2312"/>
                <w:color w:val="auto"/>
              </w:rPr>
              <w:t>01420125</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广告与策划研究</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54</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kern w:val="0"/>
                <w:sz w:val="21"/>
                <w:szCs w:val="21"/>
              </w:rPr>
            </w:pPr>
            <w:r>
              <w:rPr>
                <w:rFonts w:hint="eastAsia" w:ascii="仿宋_GB2312" w:hAnsi="仿宋_GB2312" w:eastAsia="仿宋_GB2312" w:cs="仿宋_GB2312"/>
                <w:color w:val="auto"/>
              </w:rPr>
              <w:t>01420126</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lang w:eastAsia="zh-CN"/>
              </w:rPr>
              <w:t>产品</w:t>
            </w:r>
            <w:r>
              <w:rPr>
                <w:rFonts w:hint="eastAsia" w:ascii="仿宋_GB2312" w:hAnsi="仿宋_GB2312" w:eastAsia="仿宋_GB2312" w:cs="仿宋_GB2312"/>
                <w:color w:val="auto"/>
                <w:sz w:val="21"/>
                <w:szCs w:val="21"/>
              </w:rPr>
              <w:t>设计及理论</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right w:val="single" w:color="auto" w:sz="4" w:space="0"/>
            </w:tcBorders>
            <w:vAlign w:val="center"/>
          </w:tcPr>
          <w:p>
            <w:pPr>
              <w:pStyle w:val="15"/>
              <w:spacing w:line="320" w:lineRule="exact"/>
              <w:jc w:val="both"/>
              <w:rPr>
                <w:rFonts w:hint="eastAsia" w:ascii="仿宋_GB2312" w:hAnsi="仿宋_GB2312" w:eastAsia="仿宋_GB2312" w:cs="仿宋_GB2312"/>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8" w:hRule="atLeast"/>
          <w:jc w:val="center"/>
        </w:trPr>
        <w:tc>
          <w:tcPr>
            <w:tcW w:w="592"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kern w:val="0"/>
                <w:sz w:val="21"/>
                <w:szCs w:val="21"/>
              </w:rPr>
            </w:pPr>
            <w:r>
              <w:rPr>
                <w:rFonts w:hint="eastAsia" w:ascii="仿宋_GB2312" w:hAnsi="仿宋_GB2312" w:eastAsia="仿宋_GB2312" w:cs="仿宋_GB2312"/>
                <w:color w:val="auto"/>
              </w:rPr>
              <w:t>01420128</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互动设计及理论</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kern w:val="0"/>
                <w:sz w:val="21"/>
                <w:szCs w:val="21"/>
              </w:rPr>
            </w:pPr>
            <w:r>
              <w:rPr>
                <w:rFonts w:hint="eastAsia" w:ascii="仿宋_GB2312" w:hAnsi="仿宋_GB2312" w:eastAsia="仿宋_GB2312" w:cs="仿宋_GB2312"/>
                <w:color w:val="auto"/>
              </w:rPr>
              <w:t>01420129</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数字与影像研究</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01420131</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kern w:val="0"/>
                <w:sz w:val="21"/>
                <w:szCs w:val="21"/>
              </w:rPr>
              <w:t>东西方服饰文化比较研究</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2</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36</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4</w:t>
            </w:r>
          </w:p>
        </w:tc>
        <w:tc>
          <w:tcPr>
            <w:tcW w:w="882"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b w:val="0"/>
                <w:bCs w:val="0"/>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592" w:type="dxa"/>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p>
            <w:pPr>
              <w:pStyle w:val="15"/>
              <w:spacing w:line="320" w:lineRule="exact"/>
              <w:jc w:val="center"/>
              <w:rPr>
                <w:rFonts w:hint="eastAsia" w:ascii="仿宋_GB2312" w:hAnsi="仿宋_GB2312" w:eastAsia="仿宋_GB2312" w:cs="仿宋_GB2312"/>
                <w:color w:val="auto"/>
                <w:spacing w:val="-6"/>
                <w:sz w:val="21"/>
                <w:szCs w:val="21"/>
              </w:rPr>
            </w:pPr>
          </w:p>
        </w:tc>
        <w:tc>
          <w:tcPr>
            <w:tcW w:w="928" w:type="dxa"/>
            <w:gridSpan w:val="2"/>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right w:val="single" w:color="auto" w:sz="4" w:space="0"/>
            </w:tcBorders>
            <w:vAlign w:val="center"/>
          </w:tcPr>
          <w:p>
            <w:pPr>
              <w:pStyle w:val="15"/>
              <w:jc w:val="both"/>
              <w:rPr>
                <w:rFonts w:hint="eastAsia" w:ascii="仿宋_GB2312" w:hAnsi="仿宋_GB2312" w:eastAsia="仿宋_GB2312" w:cs="仿宋_GB2312"/>
                <w:color w:val="auto"/>
                <w:spacing w:val="-6"/>
                <w:kern w:val="0"/>
                <w:sz w:val="21"/>
                <w:szCs w:val="21"/>
                <w:lang w:val="en-US" w:eastAsia="zh-CN"/>
              </w:rPr>
            </w:pPr>
            <w:r>
              <w:rPr>
                <w:rFonts w:hint="eastAsia" w:ascii="仿宋_GB2312" w:hAnsi="仿宋_GB2312" w:eastAsia="仿宋_GB2312" w:cs="仿宋_GB2312"/>
                <w:color w:val="auto"/>
              </w:rPr>
              <w:t>0142013</w:t>
            </w:r>
            <w:r>
              <w:rPr>
                <w:rFonts w:hint="eastAsia" w:ascii="仿宋_GB2312" w:hAnsi="仿宋_GB2312" w:eastAsia="仿宋_GB2312" w:cs="仿宋_GB2312"/>
                <w:color w:val="auto"/>
                <w:lang w:val="en-US" w:eastAsia="zh-CN"/>
              </w:rPr>
              <w:t>2</w:t>
            </w:r>
          </w:p>
        </w:tc>
        <w:tc>
          <w:tcPr>
            <w:tcW w:w="2262"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服装与功能研究</w:t>
            </w:r>
          </w:p>
        </w:tc>
        <w:tc>
          <w:tcPr>
            <w:tcW w:w="648" w:type="dxa"/>
            <w:tcBorders>
              <w:top w:val="single" w:color="auto" w:sz="4" w:space="0"/>
              <w:left w:val="single" w:color="auto" w:sz="4" w:space="0"/>
              <w:right w:val="single" w:color="auto" w:sz="4" w:space="0"/>
            </w:tcBorders>
            <w:vAlign w:val="center"/>
          </w:tcPr>
          <w:p>
            <w:pPr>
              <w:pStyle w:val="16"/>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2</w:t>
            </w:r>
          </w:p>
        </w:tc>
        <w:tc>
          <w:tcPr>
            <w:tcW w:w="655"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36</w:t>
            </w:r>
          </w:p>
        </w:tc>
        <w:tc>
          <w:tcPr>
            <w:tcW w:w="594" w:type="dxa"/>
            <w:tcBorders>
              <w:top w:val="single" w:color="auto" w:sz="4" w:space="0"/>
              <w:left w:val="single" w:color="auto" w:sz="4" w:space="0"/>
              <w:right w:val="single" w:color="auto" w:sz="4" w:space="0"/>
            </w:tcBorders>
            <w:vAlign w:val="center"/>
          </w:tcPr>
          <w:p>
            <w:pPr>
              <w:pStyle w:val="15"/>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3</w:t>
            </w:r>
          </w:p>
        </w:tc>
        <w:tc>
          <w:tcPr>
            <w:tcW w:w="882"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2" w:hRule="atLeast"/>
          <w:jc w:val="center"/>
        </w:trPr>
        <w:tc>
          <w:tcPr>
            <w:tcW w:w="1520" w:type="dxa"/>
            <w:gridSpan w:val="3"/>
            <w:vMerge w:val="restart"/>
            <w:tcBorders>
              <w:left w:val="single" w:color="auto" w:sz="4" w:space="0"/>
              <w:right w:val="single" w:color="auto" w:sz="4" w:space="0"/>
            </w:tcBorders>
            <w:shd w:val="clear" w:color="auto" w:fill="auto"/>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实践</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环节</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01499901</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学术活动</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tcBorders>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至少参加1次本学科的学术会议，听取不少于10场校内外组织的高水平学术讲座，公开主讲不少于1次有关文献阅读、学术研究等内容的学术报告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2" w:hRule="atLeast"/>
          <w:jc w:val="center"/>
        </w:trPr>
        <w:tc>
          <w:tcPr>
            <w:tcW w:w="1520" w:type="dxa"/>
            <w:gridSpan w:val="3"/>
            <w:vMerge w:val="continue"/>
            <w:tcBorders>
              <w:left w:val="single" w:color="auto" w:sz="4" w:space="0"/>
              <w:right w:val="single" w:color="auto" w:sz="4" w:space="0"/>
            </w:tcBorders>
            <w:shd w:val="clear" w:color="auto" w:fill="auto"/>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01499902</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实践活动</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1</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437" w:type="dxa"/>
            <w:tcBorders>
              <w:top w:val="single" w:color="auto" w:sz="4" w:space="0"/>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参加教学实践、社会实践或科研实践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3" w:hRule="atLeast"/>
          <w:jc w:val="center"/>
        </w:trPr>
        <w:tc>
          <w:tcPr>
            <w:tcW w:w="1520" w:type="dxa"/>
            <w:gridSpan w:val="3"/>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补修</w:t>
            </w:r>
          </w:p>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课程</w:t>
            </w: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0142027</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素描</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不计学分</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学院统一安排</w:t>
            </w:r>
          </w:p>
        </w:tc>
        <w:tc>
          <w:tcPr>
            <w:tcW w:w="1437" w:type="dxa"/>
            <w:vMerge w:val="restart"/>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跨学科或同等学力入学者须补修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3" w:hRule="atLeast"/>
          <w:jc w:val="center"/>
        </w:trPr>
        <w:tc>
          <w:tcPr>
            <w:tcW w:w="1520" w:type="dxa"/>
            <w:gridSpan w:val="3"/>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rPr>
              <w:t>0142028</w:t>
            </w:r>
          </w:p>
        </w:tc>
        <w:tc>
          <w:tcPr>
            <w:tcW w:w="226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色彩</w:t>
            </w:r>
          </w:p>
        </w:tc>
        <w:tc>
          <w:tcPr>
            <w:tcW w:w="648"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不计学分</w:t>
            </w:r>
          </w:p>
        </w:tc>
        <w:tc>
          <w:tcPr>
            <w:tcW w:w="65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594"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学院统一安排</w:t>
            </w:r>
          </w:p>
        </w:tc>
        <w:tc>
          <w:tcPr>
            <w:tcW w:w="1437" w:type="dxa"/>
            <w:vMerge w:val="continue"/>
            <w:tcBorders>
              <w:left w:val="single" w:color="auto" w:sz="4" w:space="0"/>
              <w:right w:val="single" w:color="auto" w:sz="4" w:space="0"/>
            </w:tcBorders>
            <w:vAlign w:val="center"/>
          </w:tcPr>
          <w:p>
            <w:pPr>
              <w:pStyle w:val="15"/>
              <w:spacing w:line="320" w:lineRule="exact"/>
              <w:jc w:val="center"/>
              <w:rPr>
                <w:rFonts w:hint="eastAsia" w:ascii="仿宋_GB2312" w:hAnsi="仿宋_GB2312" w:eastAsia="仿宋_GB2312" w:cs="仿宋_GB2312"/>
                <w:color w:val="auto"/>
                <w:spacing w:val="-6"/>
                <w:sz w:val="21"/>
                <w:szCs w:val="21"/>
              </w:rPr>
            </w:pPr>
          </w:p>
        </w:tc>
      </w:tr>
    </w:tbl>
    <w:p>
      <w:pPr>
        <w:spacing w:line="320" w:lineRule="exact"/>
        <w:ind w:firstLine="420" w:firstLineChars="200"/>
        <w:jc w:val="center"/>
        <w:rPr>
          <w:color w:val="auto"/>
        </w:rPr>
      </w:pPr>
    </w:p>
    <w:p>
      <w:pPr>
        <w:jc w:val="center"/>
        <w:rPr>
          <w:b/>
          <w:color w:val="auto"/>
          <w:sz w:val="24"/>
        </w:rPr>
      </w:pPr>
      <w:r>
        <w:rPr>
          <w:b/>
          <w:color w:val="auto"/>
          <w:sz w:val="24"/>
        </w:rPr>
        <w:br w:type="page"/>
      </w:r>
    </w:p>
    <w:p>
      <w:pPr>
        <w:spacing w:line="320" w:lineRule="exact"/>
        <w:ind w:firstLine="420" w:firstLineChars="200"/>
        <w:rPr>
          <w:color w:val="auto"/>
        </w:rPr>
      </w:pPr>
    </w:p>
    <w:p>
      <w:pPr>
        <w:ind w:firstLine="1928" w:firstLineChars="800"/>
        <w:rPr>
          <w:b/>
          <w:color w:val="auto"/>
          <w:sz w:val="24"/>
        </w:rPr>
      </w:pPr>
      <w:r>
        <w:rPr>
          <w:rFonts w:hint="eastAsia"/>
          <w:b/>
          <w:color w:val="auto"/>
          <w:sz w:val="24"/>
        </w:rPr>
        <w:t>附件二：设计学学科经典文献阅读书目与期刊目录</w:t>
      </w:r>
    </w:p>
    <w:tbl>
      <w:tblPr>
        <w:tblStyle w:val="9"/>
        <w:tblW w:w="9748" w:type="dxa"/>
        <w:jc w:val="center"/>
        <w:tblLayout w:type="fixed"/>
        <w:tblCellMar>
          <w:top w:w="0" w:type="dxa"/>
          <w:left w:w="108" w:type="dxa"/>
          <w:bottom w:w="0" w:type="dxa"/>
          <w:right w:w="108" w:type="dxa"/>
        </w:tblCellMar>
      </w:tblPr>
      <w:tblGrid>
        <w:gridCol w:w="688"/>
        <w:gridCol w:w="861"/>
        <w:gridCol w:w="2199"/>
        <w:gridCol w:w="3900"/>
        <w:gridCol w:w="2100"/>
      </w:tblGrid>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序号</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rPr>
                <w:rFonts w:hint="eastAsia" w:ascii="仿宋" w:hAnsi="仿宋" w:eastAsia="仿宋" w:cs="仿宋"/>
                <w:b/>
                <w:bCs/>
                <w:color w:val="auto"/>
                <w:kern w:val="0"/>
                <w:sz w:val="21"/>
                <w:szCs w:val="21"/>
              </w:rPr>
            </w:pPr>
            <w:r>
              <w:rPr>
                <w:rFonts w:hint="eastAsia" w:ascii="仿宋" w:hAnsi="仿宋" w:eastAsia="仿宋" w:cs="仿宋"/>
                <w:color w:val="auto"/>
                <w:kern w:val="0"/>
                <w:sz w:val="21"/>
                <w:szCs w:val="21"/>
              </w:rPr>
              <w:t>适用范围</w:t>
            </w:r>
          </w:p>
        </w:tc>
        <w:tc>
          <w:tcPr>
            <w:tcW w:w="2199" w:type="dxa"/>
            <w:tcBorders>
              <w:top w:val="single" w:color="000000" w:sz="4" w:space="0"/>
              <w:left w:val="nil"/>
              <w:bottom w:val="single" w:color="000000" w:sz="4" w:space="0"/>
              <w:right w:val="single" w:color="000000" w:sz="4" w:space="0"/>
            </w:tcBorders>
            <w:noWrap w:val="0"/>
            <w:vAlign w:val="top"/>
          </w:tcPr>
          <w:p>
            <w:pPr>
              <w:widowControl/>
              <w:spacing w:before="124" w:after="124"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著作或期刊的名称</w:t>
            </w:r>
          </w:p>
        </w:tc>
        <w:tc>
          <w:tcPr>
            <w:tcW w:w="3900" w:type="dxa"/>
            <w:tcBorders>
              <w:top w:val="single" w:color="000000" w:sz="4" w:space="0"/>
              <w:left w:val="nil"/>
              <w:bottom w:val="single" w:color="000000" w:sz="4" w:space="0"/>
              <w:right w:val="single" w:color="000000" w:sz="4" w:space="0"/>
            </w:tcBorders>
            <w:noWrap w:val="0"/>
            <w:vAlign w:val="top"/>
          </w:tcPr>
          <w:p>
            <w:pPr>
              <w:widowControl/>
              <w:spacing w:before="124" w:after="124"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作者或出版单位</w:t>
            </w:r>
          </w:p>
        </w:tc>
        <w:tc>
          <w:tcPr>
            <w:tcW w:w="2100" w:type="dxa"/>
            <w:tcBorders>
              <w:top w:val="single" w:color="000000" w:sz="4" w:space="0"/>
              <w:left w:val="nil"/>
              <w:bottom w:val="single" w:color="000000" w:sz="4" w:space="0"/>
              <w:right w:val="single" w:color="000000" w:sz="4" w:space="0"/>
            </w:tcBorders>
            <w:noWrap w:val="0"/>
            <w:vAlign w:val="top"/>
          </w:tcPr>
          <w:p>
            <w:pPr>
              <w:widowControl/>
              <w:spacing w:before="124" w:after="124"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备注</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pStyle w:val="8"/>
              <w:spacing w:after="225" w:line="360" w:lineRule="atLeast"/>
              <w:ind w:right="45"/>
              <w:jc w:val="both"/>
              <w:rPr>
                <w:rFonts w:hint="eastAsia" w:ascii="仿宋" w:hAnsi="仿宋" w:eastAsia="仿宋" w:cs="仿宋"/>
                <w:color w:val="auto"/>
                <w:sz w:val="21"/>
                <w:szCs w:val="21"/>
              </w:rPr>
            </w:pPr>
            <w:r>
              <w:rPr>
                <w:rFonts w:hint="eastAsia" w:ascii="仿宋" w:hAnsi="仿宋" w:eastAsia="仿宋" w:cs="仿宋"/>
                <w:color w:val="auto"/>
                <w:sz w:val="21"/>
                <w:szCs w:val="21"/>
              </w:rPr>
              <w:t>美的历程</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李泽厚 著，天津社会学院出版社 2002-10</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pStyle w:val="8"/>
              <w:spacing w:before="0" w:beforeAutospacing="0" w:after="225" w:afterAutospacing="0" w:line="360" w:lineRule="atLeast"/>
              <w:ind w:right="45"/>
              <w:jc w:val="both"/>
              <w:rPr>
                <w:rFonts w:hint="eastAsia" w:ascii="仿宋" w:hAnsi="仿宋" w:eastAsia="仿宋" w:cs="仿宋"/>
                <w:color w:val="auto"/>
                <w:sz w:val="21"/>
                <w:szCs w:val="21"/>
              </w:rPr>
            </w:pPr>
            <w:r>
              <w:rPr>
                <w:rFonts w:hint="eastAsia" w:ascii="仿宋" w:hAnsi="仿宋" w:eastAsia="仿宋" w:cs="仿宋"/>
                <w:color w:val="auto"/>
                <w:sz w:val="21"/>
                <w:szCs w:val="21"/>
              </w:rPr>
              <w:t>中国艺术精神</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徐复观 著，华东师范大学出版社, 2001-12</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张道一文集</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张道一著，安徽教育出版社,20010-11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视觉品味</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（英）詹姆斯.埃尔金 著，生活·读书·新知三联.出版社, 2006年5月</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trHeight w:val="629"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视觉文化</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（英）理查德·豪厄尔斯 著，广西师范大学出版社, 2007-5</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包豪斯理想</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（美）威廉·斯莫克 著，山东画报出版社, 2010-02</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设计心理学</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（英）诺曼著 著，</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"http://search.dangdang.com/book/search_pub.php?category=01&amp;key2=%C3%B7%C7%ED&amp;order=sort_xtime_desc" \t "_blank"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梅琼</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 xml:space="preserve"> 译，</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"http://search.dangdang.com/book/search_pub.php?category=01&amp;key3=%D6%D0%D0%C5%B3%F6%B0%E6%C9%E7&amp;order=sort_xtime_desc" \t "_blank"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中信出版社</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 2003-10-1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艺术的故事</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（英）贡布里希 著，广西美术出版社, 2008-04</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pStyle w:val="8"/>
              <w:spacing w:before="0" w:beforeAutospacing="0" w:after="225" w:afterAutospacing="0" w:line="360" w:lineRule="atLeast"/>
              <w:ind w:right="45"/>
              <w:jc w:val="both"/>
              <w:rPr>
                <w:rFonts w:hint="eastAsia" w:ascii="仿宋" w:hAnsi="仿宋" w:eastAsia="仿宋" w:cs="仿宋"/>
                <w:color w:val="auto"/>
                <w:sz w:val="21"/>
                <w:szCs w:val="21"/>
              </w:rPr>
            </w:pPr>
            <w:r>
              <w:rPr>
                <w:rFonts w:hint="eastAsia" w:ascii="仿宋" w:hAnsi="仿宋" w:eastAsia="仿宋" w:cs="仿宋"/>
                <w:color w:val="auto"/>
                <w:sz w:val="21"/>
                <w:szCs w:val="21"/>
              </w:rPr>
              <w:t>艺术与错觉</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（英)贡布里希 著，杨成凯等译，浙江摄影出版社, 1999-09</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pStyle w:val="8"/>
              <w:spacing w:after="225" w:line="360" w:lineRule="atLeast"/>
              <w:ind w:right="45"/>
              <w:jc w:val="both"/>
              <w:rPr>
                <w:rFonts w:hint="eastAsia" w:ascii="仿宋" w:hAnsi="仿宋" w:eastAsia="仿宋" w:cs="仿宋"/>
                <w:color w:val="auto"/>
                <w:sz w:val="21"/>
                <w:szCs w:val="21"/>
              </w:rPr>
            </w:pPr>
            <w:r>
              <w:rPr>
                <w:rFonts w:hint="eastAsia" w:ascii="仿宋" w:hAnsi="仿宋" w:eastAsia="仿宋" w:cs="仿宋"/>
                <w:color w:val="auto"/>
                <w:sz w:val="21"/>
                <w:szCs w:val="21"/>
              </w:rPr>
              <w:t>艺术与科学</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（英)贡布里希 著，浙江摄影出版社, 1998-08</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视觉文化读本</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罗岗、顾铮 著，广西师范大学出版社, 2003-12-1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pStyle w:val="8"/>
              <w:spacing w:before="0" w:beforeAutospacing="0" w:after="225" w:afterAutospacing="0" w:line="360" w:lineRule="atLeast"/>
              <w:ind w:right="45"/>
              <w:jc w:val="both"/>
              <w:rPr>
                <w:rFonts w:hint="eastAsia" w:ascii="仿宋" w:hAnsi="仿宋" w:eastAsia="仿宋" w:cs="仿宋"/>
                <w:color w:val="auto"/>
                <w:sz w:val="21"/>
                <w:szCs w:val="21"/>
              </w:rPr>
            </w:pPr>
            <w:r>
              <w:rPr>
                <w:rFonts w:hint="eastAsia" w:ascii="仿宋" w:hAnsi="仿宋" w:eastAsia="仿宋" w:cs="仿宋"/>
                <w:color w:val="auto"/>
                <w:sz w:val="21"/>
                <w:szCs w:val="21"/>
              </w:rPr>
              <w:t>浪漫主义的根源</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（英）以赛亚·伯林 著，译林出版社, 2008-03</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艺术风格学：艺术史的基本概念</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（瑞士）海因里希·沃尔夫林 著，中国人民大学出版, 2011-7-13</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艺术：让人成为人</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理查德·加纳罗特尔玛·阿特休勒 著，北京大学出版社, 2007-1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艺术人类学</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（英），罗伯特·莱顿 著，广西师范大学出版社, 2009-1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pStyle w:val="8"/>
              <w:spacing w:after="225" w:line="360" w:lineRule="atLeast"/>
              <w:ind w:right="45"/>
              <w:jc w:val="both"/>
              <w:rPr>
                <w:rFonts w:hint="eastAsia" w:ascii="仿宋" w:hAnsi="仿宋" w:eastAsia="仿宋" w:cs="仿宋"/>
                <w:color w:val="auto"/>
                <w:sz w:val="21"/>
                <w:szCs w:val="21"/>
              </w:rPr>
            </w:pPr>
            <w:r>
              <w:rPr>
                <w:rFonts w:hint="eastAsia" w:ascii="仿宋" w:hAnsi="仿宋" w:eastAsia="仿宋" w:cs="仿宋"/>
                <w:color w:val="auto"/>
                <w:sz w:val="21"/>
                <w:szCs w:val="21"/>
              </w:rPr>
              <w:t>马蒂斯论艺术</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（美）杰克·德·弗拉姆河南美术出版社, 1987-9</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美学·艺术</w:t>
            </w:r>
          </w:p>
        </w:tc>
        <w:tc>
          <w:tcPr>
            <w:tcW w:w="3900" w:type="dxa"/>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周松林，李伟松，张成义著，吉林摄影出版社,</w:t>
            </w:r>
            <w:r>
              <w:rPr>
                <w:rFonts w:hint="eastAsia" w:ascii="仿宋" w:hAnsi="仿宋" w:eastAsia="仿宋" w:cs="仿宋"/>
                <w:color w:val="auto"/>
                <w:sz w:val="21"/>
                <w:szCs w:val="21"/>
              </w:rPr>
              <w:t xml:space="preserve"> 2005-11</w:t>
            </w:r>
          </w:p>
        </w:tc>
        <w:tc>
          <w:tcPr>
            <w:tcW w:w="210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形象设计美学</w:t>
            </w:r>
          </w:p>
        </w:tc>
        <w:tc>
          <w:tcPr>
            <w:tcW w:w="3900" w:type="dxa"/>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周生力 主编，</w:t>
            </w:r>
            <w:r>
              <w:rPr>
                <w:rFonts w:hint="eastAsia" w:ascii="仿宋" w:hAnsi="仿宋" w:eastAsia="仿宋" w:cs="仿宋"/>
                <w:color w:val="auto"/>
                <w:sz w:val="21"/>
                <w:szCs w:val="21"/>
              </w:rPr>
              <w:t>化学工业 / 2009-1</w:t>
            </w:r>
          </w:p>
        </w:tc>
        <w:tc>
          <w:tcPr>
            <w:tcW w:w="210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必读</w:t>
            </w:r>
          </w:p>
        </w:tc>
      </w:tr>
      <w:tr>
        <w:tblPrEx>
          <w:tblCellMar>
            <w:top w:w="0" w:type="dxa"/>
            <w:left w:w="108" w:type="dxa"/>
            <w:bottom w:w="0" w:type="dxa"/>
            <w:right w:w="108" w:type="dxa"/>
          </w:tblCellMar>
        </w:tblPrEx>
        <w:trPr>
          <w:trHeight w:val="9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spacing w:line="330" w:lineRule="atLeast"/>
              <w:rPr>
                <w:rFonts w:hint="eastAsia" w:ascii="仿宋" w:hAnsi="仿宋" w:eastAsia="仿宋" w:cs="仿宋"/>
                <w:color w:val="auto"/>
                <w:kern w:val="0"/>
                <w:sz w:val="21"/>
                <w:szCs w:val="21"/>
              </w:rPr>
            </w:pPr>
            <w:r>
              <w:rPr>
                <w:rFonts w:hint="eastAsia" w:ascii="仿宋" w:hAnsi="仿宋" w:eastAsia="仿宋" w:cs="仿宋"/>
                <w:color w:val="auto"/>
                <w:sz w:val="21"/>
                <w:szCs w:val="21"/>
              </w:rPr>
              <w:t>美学与一般艺术学新论</w:t>
            </w:r>
          </w:p>
        </w:tc>
        <w:tc>
          <w:tcPr>
            <w:tcW w:w="3900" w:type="dxa"/>
            <w:tcBorders>
              <w:top w:val="single" w:color="000000" w:sz="4" w:space="0"/>
              <w:left w:val="nil"/>
              <w:bottom w:val="single" w:color="000000" w:sz="4" w:space="0"/>
              <w:right w:val="single" w:color="000000" w:sz="4" w:space="0"/>
            </w:tcBorders>
            <w:noWrap w:val="0"/>
            <w:vAlign w:val="center"/>
          </w:tcPr>
          <w:p>
            <w:pPr>
              <w:spacing w:line="330" w:lineRule="atLeast"/>
              <w:rPr>
                <w:rFonts w:hint="eastAsia" w:ascii="仿宋" w:hAnsi="仿宋" w:eastAsia="仿宋" w:cs="仿宋"/>
                <w:color w:val="auto"/>
                <w:kern w:val="0"/>
                <w:sz w:val="21"/>
                <w:szCs w:val="21"/>
              </w:rPr>
            </w:pPr>
            <w:r>
              <w:rPr>
                <w:rFonts w:hint="eastAsia" w:ascii="仿宋" w:hAnsi="仿宋" w:eastAsia="仿宋" w:cs="仿宋"/>
                <w:color w:val="auto"/>
                <w:sz w:val="21"/>
                <w:szCs w:val="21"/>
              </w:rPr>
              <w:t>徐子方 著，东南大学出版社, 2009-9</w:t>
            </w:r>
          </w:p>
        </w:tc>
        <w:tc>
          <w:tcPr>
            <w:tcW w:w="2100" w:type="dxa"/>
            <w:tcBorders>
              <w:top w:val="single" w:color="000000" w:sz="4" w:space="0"/>
              <w:left w:val="nil"/>
              <w:bottom w:val="single" w:color="000000" w:sz="4" w:space="0"/>
              <w:right w:val="single" w:color="000000" w:sz="4" w:space="0"/>
            </w:tcBorders>
            <w:noWrap w:val="0"/>
            <w:vAlign w:val="center"/>
          </w:tcPr>
          <w:p>
            <w:pPr>
              <w:spacing w:line="33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全球与地方比较视野下的美学与艺术</w:t>
            </w:r>
          </w:p>
        </w:tc>
        <w:tc>
          <w:tcPr>
            <w:tcW w:w="3900" w:type="dxa"/>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高建平 </w:t>
            </w:r>
            <w:r>
              <w:rPr>
                <w:rFonts w:hint="eastAsia" w:ascii="仿宋" w:hAnsi="仿宋" w:eastAsia="仿宋" w:cs="仿宋"/>
                <w:color w:val="auto"/>
                <w:sz w:val="21"/>
                <w:szCs w:val="21"/>
              </w:rPr>
              <w:t>著</w:t>
            </w:r>
            <w:r>
              <w:rPr>
                <w:rFonts w:hint="eastAsia" w:ascii="仿宋" w:hAnsi="仿宋" w:eastAsia="仿宋" w:cs="仿宋"/>
                <w:color w:val="auto"/>
                <w:kern w:val="0"/>
                <w:sz w:val="21"/>
                <w:szCs w:val="21"/>
              </w:rPr>
              <w:t>,北京大学出版社,</w:t>
            </w:r>
            <w:r>
              <w:rPr>
                <w:rFonts w:hint="eastAsia" w:ascii="仿宋" w:hAnsi="仿宋" w:eastAsia="仿宋" w:cs="仿宋"/>
                <w:color w:val="auto"/>
                <w:sz w:val="21"/>
                <w:szCs w:val="21"/>
              </w:rPr>
              <w:t xml:space="preserve"> 2009-5</w:t>
            </w:r>
          </w:p>
        </w:tc>
        <w:tc>
          <w:tcPr>
            <w:tcW w:w="210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文明的轮回</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诸葛铠 著，中国纺织出版社, 2007-7</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视觉与艺术</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[英国]马尔科姆·巴纳德, 王升才、张爱东、卿上力,江苏美术出版社 ,006-8</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艺术设计学</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凌继尧、徐恒醇 著，上海人民出版社,  2006-9</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流行趋势</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(美)拉里·沙默尔等 著， 林明秀译  ，上海社会科学院出版社, 2001-1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26</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服装品牌性格塑造</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罗文慧 著，中国纺织出版社, 2011-10</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27</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中国古代服饰研究</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沈从文 著，上海书店出版社,2011-8</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28</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世界时装史</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rPr>
              <w:t>王受之 著，中国青年出版社, 2002-9</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29</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中国民族服饰文化研究</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藏平 著，上海人民出版社,1994</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世界上最具影响力的服装设计师</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（美）诺埃尔·帕洛莫·乐文斯基 著，中国纺织出版社, 2014-1-1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trHeight w:val="388"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31</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二十世纪中国动画艺术史</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张慧临 编著，人民出版社, 2009-1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影视动画—视听语言</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孙立编  著，海洋出版社, 2005-10</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电影美学分析原理</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王志敏  著，中国电影出版社, 1993-2</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建筑设计方法学</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张钦楠  著，清华大学出版社, 2007-11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宅形与文化</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（美）阿莫斯·拉普普特  著，中国建筑工业出版社, 2007-7</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36</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文化特性与建筑设计</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（美）阿莫斯·拉普普特  著，中国建筑工业出版社, 2004-6-1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37</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环境心理学</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徐磊青，杨公侠 编，同济大学出版社, 2002-6</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38</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时装•品牌•设计师:从服装设计到品牌运营</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托比•迈德斯 著，中国纺织出版社, 2010-3-1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39</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时装生活史--人类自我炫耀的3500年</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（英）普兰温.科斯格拉芙 著，东方出版中心, 2004-07</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pStyle w:val="7"/>
              <w:shd w:val="clear" w:color="auto"/>
              <w:spacing w:after="150" w:line="360" w:lineRule="atLeast"/>
              <w:rPr>
                <w:rFonts w:hint="eastAsia" w:ascii="仿宋" w:hAnsi="仿宋" w:eastAsia="仿宋" w:cs="仿宋"/>
                <w:color w:val="auto"/>
                <w:sz w:val="21"/>
                <w:szCs w:val="21"/>
              </w:rPr>
            </w:pPr>
            <w:r>
              <w:rPr>
                <w:rFonts w:hint="eastAsia" w:ascii="仿宋" w:hAnsi="仿宋" w:eastAsia="仿宋" w:cs="仿宋"/>
                <w:color w:val="auto"/>
                <w:sz w:val="21"/>
                <w:szCs w:val="21"/>
              </w:rPr>
              <w:t>《装饰》、《Interior Design》、《Form 》</w:t>
            </w:r>
          </w:p>
          <w:p>
            <w:pPr>
              <w:rPr>
                <w:rFonts w:hint="eastAsia" w:ascii="仿宋" w:hAnsi="仿宋" w:eastAsia="仿宋" w:cs="仿宋"/>
                <w:color w:val="auto"/>
                <w:sz w:val="21"/>
                <w:szCs w:val="21"/>
              </w:rPr>
            </w:pP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中外有关设计学的期刊、杂志</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41</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rPr>
            </w:pPr>
            <w:r>
              <w:rPr>
                <w:rFonts w:hint="eastAsia" w:ascii="仿宋" w:hAnsi="仿宋" w:eastAsia="仿宋" w:cs="仿宋"/>
                <w:color w:val="auto"/>
                <w:sz w:val="21"/>
                <w:szCs w:val="21"/>
                <w:lang w:eastAsia="zh-CN"/>
              </w:rPr>
              <w:t>流程</w:t>
            </w:r>
            <w:r>
              <w:rPr>
                <w:rFonts w:hint="eastAsia" w:ascii="仿宋" w:hAnsi="仿宋" w:eastAsia="仿宋" w:cs="仿宋"/>
                <w:color w:val="auto"/>
                <w:sz w:val="21"/>
                <w:szCs w:val="21"/>
                <w:lang w:val="en-US" w:eastAsia="zh-CN"/>
              </w:rPr>
              <w:t xml:space="preserve"> 决策 应变——服装设计方法论</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lang w:val="en-US" w:eastAsia="zh-CN"/>
              </w:rPr>
            </w:pPr>
            <w:r>
              <w:rPr>
                <w:rFonts w:hint="eastAsia" w:ascii="仿宋" w:hAnsi="仿宋" w:eastAsia="仿宋" w:cs="仿宋"/>
                <w:i w:val="0"/>
                <w:caps w:val="0"/>
                <w:color w:val="auto"/>
                <w:spacing w:val="0"/>
                <w:sz w:val="21"/>
                <w:szCs w:val="21"/>
                <w:shd w:val="clear" w:fill="FFFFFF"/>
              </w:rPr>
              <w:t>顾雯著</w:t>
            </w:r>
            <w:r>
              <w:rPr>
                <w:rFonts w:hint="eastAsia" w:ascii="仿宋" w:hAnsi="仿宋" w:eastAsia="仿宋" w:cs="仿宋"/>
                <w:i w:val="0"/>
                <w:caps w:val="0"/>
                <w:color w:val="auto"/>
                <w:spacing w:val="0"/>
                <w:sz w:val="21"/>
                <w:szCs w:val="21"/>
                <w:shd w:val="clear" w:fill="FFFFFF"/>
                <w:lang w:val="en-US" w:eastAsia="zh-CN"/>
              </w:rPr>
              <w:t xml:space="preserve"> </w:t>
            </w:r>
            <w:r>
              <w:rPr>
                <w:rFonts w:hint="eastAsia" w:ascii="仿宋" w:hAnsi="仿宋" w:eastAsia="仿宋" w:cs="仿宋"/>
                <w:i w:val="0"/>
                <w:caps w:val="0"/>
                <w:color w:val="auto"/>
                <w:spacing w:val="0"/>
                <w:sz w:val="21"/>
                <w:szCs w:val="21"/>
                <w:shd w:val="clear" w:fill="FFFFFF"/>
              </w:rPr>
              <w:t>刘晓刚</w:t>
            </w:r>
            <w:r>
              <w:rPr>
                <w:rFonts w:hint="eastAsia" w:ascii="仿宋" w:hAnsi="仿宋" w:eastAsia="仿宋" w:cs="仿宋"/>
                <w:i w:val="0"/>
                <w:caps w:val="0"/>
                <w:color w:val="auto"/>
                <w:spacing w:val="0"/>
                <w:sz w:val="21"/>
                <w:szCs w:val="21"/>
                <w:shd w:val="clear" w:fill="FFFFFF"/>
                <w:lang w:val="en-US" w:eastAsia="zh-CN"/>
              </w:rPr>
              <w:t xml:space="preserve"> </w:t>
            </w:r>
            <w:r>
              <w:rPr>
                <w:rFonts w:hint="eastAsia" w:ascii="仿宋" w:hAnsi="仿宋" w:eastAsia="仿宋" w:cs="仿宋"/>
                <w:i w:val="0"/>
                <w:caps w:val="0"/>
                <w:color w:val="auto"/>
                <w:spacing w:val="0"/>
                <w:sz w:val="21"/>
                <w:szCs w:val="21"/>
                <w:shd w:val="clear" w:fill="FFFFFF"/>
              </w:rPr>
              <w:t>王俊</w:t>
            </w:r>
            <w:r>
              <w:rPr>
                <w:rFonts w:hint="eastAsia" w:ascii="仿宋" w:hAnsi="仿宋" w:eastAsia="仿宋" w:cs="仿宋"/>
                <w:color w:val="auto"/>
                <w:sz w:val="21"/>
                <w:szCs w:val="21"/>
              </w:rPr>
              <w:t>著</w:t>
            </w:r>
            <w:r>
              <w:rPr>
                <w:rFonts w:hint="eastAsia" w:ascii="仿宋" w:hAnsi="仿宋" w:eastAsia="仿宋" w:cs="仿宋"/>
                <w:i w:val="0"/>
                <w:caps w:val="0"/>
                <w:color w:val="auto"/>
                <w:spacing w:val="0"/>
                <w:sz w:val="21"/>
                <w:szCs w:val="21"/>
                <w:shd w:val="clear" w:fill="FFFFFF"/>
                <w:lang w:val="en-US" w:eastAsia="zh-CN"/>
              </w:rPr>
              <w:t xml:space="preserve"> </w:t>
            </w:r>
            <w:r>
              <w:rPr>
                <w:rFonts w:hint="eastAsia" w:ascii="仿宋" w:hAnsi="仿宋" w:eastAsia="仿宋" w:cs="仿宋"/>
                <w:i w:val="0"/>
                <w:caps w:val="0"/>
                <w:color w:val="auto"/>
                <w:spacing w:val="0"/>
                <w:sz w:val="21"/>
                <w:szCs w:val="21"/>
                <w:shd w:val="clear" w:fill="FFFFFF"/>
              </w:rPr>
              <w:t>中国纺织出版</w:t>
            </w:r>
            <w:r>
              <w:rPr>
                <w:rFonts w:hint="eastAsia" w:ascii="仿宋" w:hAnsi="仿宋" w:eastAsia="仿宋" w:cs="仿宋"/>
                <w:i w:val="0"/>
                <w:caps w:val="0"/>
                <w:color w:val="auto"/>
                <w:spacing w:val="0"/>
                <w:sz w:val="21"/>
                <w:szCs w:val="21"/>
                <w:shd w:val="clear" w:fill="FFFFFF"/>
                <w:lang w:eastAsia="zh-CN"/>
              </w:rPr>
              <w:t>，</w:t>
            </w:r>
            <w:r>
              <w:rPr>
                <w:rFonts w:hint="eastAsia" w:ascii="仿宋" w:hAnsi="仿宋" w:eastAsia="仿宋" w:cs="仿宋"/>
                <w:i w:val="0"/>
                <w:caps w:val="0"/>
                <w:color w:val="auto"/>
                <w:spacing w:val="0"/>
                <w:sz w:val="21"/>
                <w:szCs w:val="21"/>
                <w:shd w:val="clear" w:fill="FFFFFF"/>
              </w:rPr>
              <w:t>2009</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42</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服装流行与文化影响力研究（修订版）</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李昭庆 著，中国纺织出版社, 2020</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43</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中国古代染织纹史</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rPr>
              <w:t>张晓霞 著，北京大学出版社</w:t>
            </w:r>
            <w:r>
              <w:rPr>
                <w:rFonts w:hint="eastAsia" w:ascii="仿宋" w:hAnsi="仿宋" w:eastAsia="仿宋" w:cs="仿宋"/>
                <w:i w:val="0"/>
                <w:caps w:val="0"/>
                <w:color w:val="auto"/>
                <w:spacing w:val="0"/>
                <w:sz w:val="21"/>
                <w:szCs w:val="21"/>
                <w:shd w:val="clear" w:fill="FFFFFF"/>
                <w:lang w:eastAsia="zh-CN"/>
              </w:rPr>
              <w:t>，</w:t>
            </w:r>
          </w:p>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2016-12</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i w:val="0"/>
                <w:caps w:val="0"/>
                <w:color w:val="auto"/>
                <w:spacing w:val="0"/>
                <w:sz w:val="21"/>
                <w:szCs w:val="21"/>
                <w:shd w:val="clear" w:fill="FFFFFF"/>
                <w:lang w:val="en-US" w:eastAsia="zh-CN"/>
              </w:rPr>
            </w:pPr>
            <w:r>
              <w:rPr>
                <w:rFonts w:hint="eastAsia" w:ascii="仿宋" w:hAnsi="仿宋" w:eastAsia="仿宋" w:cs="仿宋"/>
                <w:i w:val="0"/>
                <w:caps w:val="0"/>
                <w:color w:val="auto"/>
                <w:spacing w:val="0"/>
                <w:sz w:val="21"/>
                <w:szCs w:val="21"/>
                <w:shd w:val="clear" w:fill="FFFFFF"/>
                <w:lang w:val="en-US" w:eastAsia="zh-CN"/>
              </w:rPr>
              <w:t>44</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lang w:val="en-US" w:eastAsia="zh-CN"/>
              </w:rPr>
            </w:pPr>
            <w:r>
              <w:rPr>
                <w:rFonts w:hint="eastAsia" w:ascii="仿宋" w:hAnsi="仿宋" w:eastAsia="仿宋" w:cs="仿宋"/>
                <w:i w:val="0"/>
                <w:caps w:val="0"/>
                <w:color w:val="auto"/>
                <w:spacing w:val="0"/>
                <w:sz w:val="21"/>
                <w:szCs w:val="21"/>
                <w:shd w:val="clear" w:fill="FFFFFF"/>
              </w:rPr>
              <w:t>西方染织纹样史</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lang w:val="en-US" w:eastAsia="zh-CN"/>
              </w:rPr>
            </w:pPr>
            <w:r>
              <w:rPr>
                <w:rFonts w:hint="eastAsia" w:ascii="仿宋" w:hAnsi="仿宋" w:eastAsia="仿宋" w:cs="仿宋"/>
                <w:i w:val="0"/>
                <w:caps w:val="0"/>
                <w:color w:val="auto"/>
                <w:spacing w:val="0"/>
                <w:sz w:val="21"/>
                <w:szCs w:val="21"/>
                <w:shd w:val="clear" w:fill="FFFFFF"/>
              </w:rPr>
              <w:t>【日】城 一夫 </w:t>
            </w:r>
            <w:r>
              <w:rPr>
                <w:rFonts w:hint="eastAsia" w:ascii="仿宋" w:hAnsi="仿宋" w:eastAsia="仿宋" w:cs="仿宋"/>
                <w:i w:val="0"/>
                <w:caps w:val="0"/>
                <w:color w:val="auto"/>
                <w:spacing w:val="0"/>
                <w:sz w:val="21"/>
                <w:szCs w:val="21"/>
                <w:shd w:val="clear" w:fill="FFFFFF"/>
                <w:lang w:eastAsia="zh-CN"/>
              </w:rPr>
              <w:t>，</w:t>
            </w:r>
            <w:r>
              <w:rPr>
                <w:rFonts w:hint="eastAsia" w:ascii="仿宋" w:hAnsi="仿宋" w:eastAsia="仿宋" w:cs="仿宋"/>
                <w:i w:val="0"/>
                <w:caps w:val="0"/>
                <w:color w:val="auto"/>
                <w:spacing w:val="0"/>
                <w:sz w:val="21"/>
                <w:szCs w:val="21"/>
                <w:shd w:val="clear" w:fill="FFFFFF"/>
              </w:rPr>
              <w:t>中国纺织出版社</w:t>
            </w:r>
            <w:r>
              <w:rPr>
                <w:rFonts w:hint="eastAsia" w:ascii="仿宋" w:hAnsi="仿宋" w:eastAsia="仿宋" w:cs="仿宋"/>
                <w:i w:val="0"/>
                <w:caps w:val="0"/>
                <w:color w:val="auto"/>
                <w:spacing w:val="0"/>
                <w:sz w:val="21"/>
                <w:szCs w:val="21"/>
                <w:shd w:val="clear" w:fill="FFFFFF"/>
                <w:lang w:eastAsia="zh-CN"/>
              </w:rPr>
              <w:t>，</w:t>
            </w:r>
            <w:r>
              <w:rPr>
                <w:rFonts w:hint="eastAsia" w:ascii="仿宋" w:hAnsi="仿宋" w:eastAsia="仿宋" w:cs="仿宋"/>
                <w:i w:val="0"/>
                <w:caps w:val="0"/>
                <w:color w:val="auto"/>
                <w:spacing w:val="0"/>
                <w:sz w:val="21"/>
                <w:szCs w:val="21"/>
                <w:shd w:val="clear" w:fill="FFFFFF"/>
              </w:rPr>
              <w:t xml:space="preserve"> 2001-03</w:t>
            </w:r>
          </w:p>
        </w:tc>
        <w:tc>
          <w:tcPr>
            <w:tcW w:w="2100" w:type="dxa"/>
            <w:tcBorders>
              <w:top w:val="single" w:color="000000" w:sz="4" w:space="0"/>
              <w:left w:val="nil"/>
              <w:bottom w:val="single" w:color="000000" w:sz="4" w:space="0"/>
              <w:right w:val="single" w:color="000000" w:sz="4" w:space="0"/>
            </w:tcBorders>
            <w:noWrap w:val="0"/>
            <w:vAlign w:val="center"/>
          </w:tcPr>
          <w:p>
            <w:pPr>
              <w:ind w:firstLine="840" w:firstLineChars="400"/>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45</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Adorned in Dreams: Fashion and Modernity</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lang w:val="en-US" w:eastAsia="zh-CN"/>
              </w:rPr>
            </w:pPr>
            <w:r>
              <w:rPr>
                <w:rFonts w:hint="eastAsia" w:ascii="仿宋" w:hAnsi="仿宋" w:eastAsia="仿宋" w:cs="仿宋"/>
                <w:i w:val="0"/>
                <w:caps w:val="0"/>
                <w:color w:val="auto"/>
                <w:spacing w:val="0"/>
                <w:sz w:val="21"/>
                <w:szCs w:val="21"/>
                <w:shd w:val="clear" w:fill="FFFFFF"/>
                <w:lang w:eastAsia="zh-CN"/>
              </w:rPr>
              <w:t>作者（英）</w:t>
            </w:r>
            <w:r>
              <w:rPr>
                <w:rFonts w:hint="eastAsia" w:ascii="仿宋" w:hAnsi="仿宋" w:eastAsia="仿宋" w:cs="仿宋"/>
                <w:i w:val="0"/>
                <w:caps w:val="0"/>
                <w:color w:val="auto"/>
                <w:spacing w:val="0"/>
                <w:sz w:val="21"/>
                <w:szCs w:val="21"/>
                <w:shd w:val="clear" w:fill="FFFFFF"/>
              </w:rPr>
              <w:t>Wilson， Elizabeth</w:t>
            </w:r>
            <w:r>
              <w:rPr>
                <w:rFonts w:hint="eastAsia" w:ascii="仿宋" w:hAnsi="仿宋" w:eastAsia="仿宋" w:cs="仿宋"/>
                <w:i w:val="0"/>
                <w:caps w:val="0"/>
                <w:color w:val="auto"/>
                <w:spacing w:val="0"/>
                <w:sz w:val="21"/>
                <w:szCs w:val="21"/>
                <w:shd w:val="clear" w:fill="FFFFFF"/>
                <w:lang w:val="en-US" w:eastAsia="zh-CN"/>
              </w:rPr>
              <w:t xml:space="preserve">, </w:t>
            </w:r>
            <w:r>
              <w:rPr>
                <w:rFonts w:hint="eastAsia" w:ascii="仿宋" w:hAnsi="仿宋" w:eastAsia="仿宋" w:cs="仿宋"/>
                <w:i w:val="0"/>
                <w:caps w:val="0"/>
                <w:color w:val="auto"/>
                <w:spacing w:val="0"/>
                <w:sz w:val="21"/>
                <w:szCs w:val="21"/>
                <w:shd w:val="clear" w:fill="FFFFFF"/>
              </w:rPr>
              <w:t> 出版社I. B. Tauris &amp; Company</w:t>
            </w:r>
            <w:r>
              <w:rPr>
                <w:rFonts w:hint="eastAsia" w:ascii="仿宋" w:hAnsi="仿宋" w:eastAsia="仿宋" w:cs="仿宋"/>
                <w:i w:val="0"/>
                <w:caps w:val="0"/>
                <w:color w:val="auto"/>
                <w:spacing w:val="0"/>
                <w:sz w:val="21"/>
                <w:szCs w:val="21"/>
                <w:shd w:val="clear" w:fill="FFFFFF"/>
                <w:lang w:eastAsia="zh-CN"/>
              </w:rPr>
              <w:t>，</w:t>
            </w:r>
            <w:r>
              <w:rPr>
                <w:rFonts w:hint="eastAsia" w:ascii="仿宋" w:hAnsi="仿宋" w:eastAsia="仿宋" w:cs="仿宋"/>
                <w:i w:val="0"/>
                <w:caps w:val="0"/>
                <w:color w:val="auto"/>
                <w:spacing w:val="0"/>
                <w:sz w:val="21"/>
                <w:szCs w:val="21"/>
                <w:shd w:val="clear" w:fill="FFFFFF"/>
              </w:rPr>
              <w:t>2013-12</w:t>
            </w:r>
          </w:p>
        </w:tc>
        <w:tc>
          <w:tcPr>
            <w:tcW w:w="2100" w:type="dxa"/>
            <w:tcBorders>
              <w:top w:val="single" w:color="000000" w:sz="4" w:space="0"/>
              <w:left w:val="nil"/>
              <w:bottom w:val="single" w:color="000000" w:sz="4" w:space="0"/>
              <w:right w:val="single" w:color="000000" w:sz="4" w:space="0"/>
            </w:tcBorders>
            <w:noWrap w:val="0"/>
            <w:vAlign w:val="center"/>
          </w:tcPr>
          <w:p>
            <w:pPr>
              <w:ind w:firstLine="840" w:firstLineChars="400"/>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46</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sz w:val="21"/>
                <w:szCs w:val="21"/>
              </w:rPr>
              <w:t>设计艺术学研究方法(增订本)</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color w:val="auto"/>
                <w:sz w:val="21"/>
                <w:szCs w:val="21"/>
              </w:rPr>
              <w:t>作者:李立新出版社:江苏美术出版社出版时间:2009年12月 </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47</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sz w:val="21"/>
                <w:szCs w:val="21"/>
              </w:rPr>
              <w:t>事理学方法论（珍藏本）</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color w:val="auto"/>
                <w:sz w:val="21"/>
                <w:szCs w:val="21"/>
              </w:rPr>
              <w:t>作者:柳冠中出版社:上海人民美术出版社出版时间:2018年08月 </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48</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sz w:val="21"/>
                <w:szCs w:val="21"/>
              </w:rPr>
              <w:t xml:space="preserve">设计，在人人设计的时代：社会创新设计导论 </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color w:val="auto"/>
                <w:sz w:val="21"/>
                <w:szCs w:val="21"/>
              </w:rPr>
              <w:t>（意大利） Ezio Manzini（埃佐·曼奇尼） 著，钟芳 马谨 译 /2016-05-01 /电子工业出版社</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49</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sz w:val="21"/>
                <w:szCs w:val="21"/>
              </w:rPr>
              <w:t xml:space="preserve">服务设计与创新实践  </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color w:val="auto"/>
                <w:sz w:val="21"/>
                <w:szCs w:val="21"/>
              </w:rPr>
              <w:t>（德）宝莱恩，（挪）乐维亚，（英）里森 著，王国胜 等译 /2015-06-01 /清华大学出版社</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caps w:val="0"/>
                <w:color w:val="auto"/>
                <w:spacing w:val="0"/>
                <w:sz w:val="21"/>
                <w:szCs w:val="21"/>
                <w:shd w:val="clear" w:fill="FFFFFF"/>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sz w:val="21"/>
                <w:szCs w:val="21"/>
              </w:rPr>
            </w:pPr>
            <w:r>
              <w:rPr>
                <w:rFonts w:hint="eastAsia" w:ascii="仿宋" w:hAnsi="仿宋" w:eastAsia="仿宋" w:cs="仿宋"/>
                <w:sz w:val="21"/>
                <w:szCs w:val="21"/>
              </w:rPr>
              <w:t>设计中的设计（全本）</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（日）原研哉 著 广西师范大学出版社，2017-10</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51</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sz w:val="21"/>
                <w:szCs w:val="21"/>
              </w:rPr>
            </w:pPr>
            <w:r>
              <w:rPr>
                <w:rFonts w:hint="eastAsia" w:ascii="仿宋" w:hAnsi="仿宋" w:eastAsia="仿宋" w:cs="仿宋"/>
                <w:sz w:val="21"/>
                <w:szCs w:val="21"/>
              </w:rPr>
              <w:t>书艺问道—吕敬人书籍设计说</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吕敬人 著 上海人民美术出版社，2019-08</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52</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sz w:val="21"/>
                <w:szCs w:val="21"/>
              </w:rPr>
            </w:pPr>
            <w:r>
              <w:rPr>
                <w:rFonts w:hint="eastAsia" w:ascii="仿宋" w:hAnsi="仿宋" w:eastAsia="仿宋" w:cs="仿宋"/>
                <w:sz w:val="21"/>
                <w:szCs w:val="21"/>
              </w:rPr>
              <w:t>汉字-汉字设计与应用</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华中科技大学出版社 著，华中科技大学出版社，2016-05</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53</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sz w:val="21"/>
                <w:szCs w:val="21"/>
              </w:rPr>
            </w:pPr>
            <w:r>
              <w:rPr>
                <w:rFonts w:hint="eastAsia" w:ascii="仿宋" w:hAnsi="仿宋" w:eastAsia="仿宋" w:cs="仿宋"/>
                <w:sz w:val="21"/>
                <w:szCs w:val="21"/>
              </w:rPr>
              <w:t>世界经典设计丛书——招贴设计、包装设计、标志设计</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朱和平 主编  湖南大学出版社2010年01</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54</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sz w:val="21"/>
                <w:szCs w:val="21"/>
              </w:rPr>
            </w:pPr>
            <w:r>
              <w:rPr>
                <w:rFonts w:hint="eastAsia" w:ascii="仿宋" w:hAnsi="仿宋" w:eastAsia="仿宋" w:cs="仿宋"/>
                <w:sz w:val="21"/>
                <w:szCs w:val="21"/>
              </w:rPr>
              <w:t>GDC 2019</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 xml:space="preserve">Designer </w:t>
            </w:r>
          </w:p>
          <w:p>
            <w:pPr>
              <w:rPr>
                <w:rFonts w:hint="eastAsia" w:ascii="仿宋" w:hAnsi="仿宋" w:eastAsia="仿宋" w:cs="仿宋"/>
                <w:color w:val="auto"/>
                <w:sz w:val="21"/>
                <w:szCs w:val="21"/>
              </w:rPr>
            </w:pPr>
            <w:r>
              <w:rPr>
                <w:rFonts w:hint="eastAsia" w:ascii="仿宋" w:hAnsi="仿宋" w:eastAsia="仿宋" w:cs="仿宋"/>
                <w:color w:val="auto"/>
                <w:sz w:val="21"/>
                <w:szCs w:val="21"/>
              </w:rPr>
              <w:t>Books，2019-12</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55</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sz w:val="21"/>
                <w:szCs w:val="21"/>
              </w:rPr>
            </w:pPr>
            <w:r>
              <w:rPr>
                <w:rFonts w:hint="eastAsia" w:ascii="仿宋" w:hAnsi="仿宋" w:eastAsia="仿宋" w:cs="仿宋"/>
                <w:sz w:val="21"/>
                <w:szCs w:val="21"/>
              </w:rPr>
              <w:t>品牌设计法则</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徐适  著 人民邮电出版社  2018-12</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56</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《总体设计》</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[美]凯文·林奇  加里·海克著  中国建築工业出版社  2001年1月第三次印刷</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57</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《世界20世纪典住宅设计—空间构成的比较分析》</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[日]原囗秀昭著 中国建築工业出版社 1997年8月第一次印刷</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58</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shd w:val="clear" w:color="auto" w:fill="auto"/>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《外部空间设计》</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[曰]芦原义信著 中国建築工业出版社</w:t>
            </w:r>
          </w:p>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1985年3月出版</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必读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59</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《江南园林志》</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童隽著</w:t>
            </w:r>
          </w:p>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中国建築工业出版社 1984年10月出版</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选读</w:t>
            </w:r>
          </w:p>
        </w:tc>
      </w:tr>
      <w:tr>
        <w:tblPrEx>
          <w:tblCellMar>
            <w:top w:w="0" w:type="dxa"/>
            <w:left w:w="108" w:type="dxa"/>
            <w:bottom w:w="0" w:type="dxa"/>
            <w:right w:w="108" w:type="dxa"/>
          </w:tblCellMar>
        </w:tblPrEx>
        <w:trPr>
          <w:jc w:val="center"/>
        </w:trPr>
        <w:tc>
          <w:tcPr>
            <w:tcW w:w="688"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24" w:after="124" w:line="30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60</w:t>
            </w:r>
          </w:p>
        </w:tc>
        <w:tc>
          <w:tcPr>
            <w:tcW w:w="8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设计学</w:t>
            </w:r>
          </w:p>
        </w:tc>
        <w:tc>
          <w:tcPr>
            <w:tcW w:w="2199"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《园冶》</w:t>
            </w:r>
          </w:p>
        </w:tc>
        <w:tc>
          <w:tcPr>
            <w:tcW w:w="3900"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[明]计成著</w:t>
            </w:r>
          </w:p>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中华书局  2011年八月出版</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必读</w:t>
            </w:r>
          </w:p>
        </w:tc>
      </w:tr>
    </w:tbl>
    <w:p>
      <w:pPr>
        <w:rPr>
          <w:rFonts w:hint="eastAsia" w:ascii="仿宋" w:hAnsi="仿宋" w:eastAsia="仿宋" w:cs="仿宋"/>
          <w:color w:val="auto"/>
          <w:sz w:val="21"/>
          <w:szCs w:val="21"/>
          <w:lang w:val="en-US" w:eastAsia="zh-CN"/>
        </w:rPr>
      </w:pPr>
    </w:p>
    <w:p>
      <w:pPr>
        <w:spacing w:line="320" w:lineRule="exact"/>
        <w:jc w:val="center"/>
        <w:rPr>
          <w:rFonts w:hint="eastAsia" w:ascii="仿宋" w:hAnsi="仿宋" w:eastAsia="仿宋" w:cs="仿宋"/>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F3"/>
    <w:rsid w:val="00024819"/>
    <w:rsid w:val="00073D43"/>
    <w:rsid w:val="00077C3E"/>
    <w:rsid w:val="000D7D62"/>
    <w:rsid w:val="001059AB"/>
    <w:rsid w:val="00121F42"/>
    <w:rsid w:val="0014530A"/>
    <w:rsid w:val="001A0502"/>
    <w:rsid w:val="001D5131"/>
    <w:rsid w:val="001D57CF"/>
    <w:rsid w:val="001F36EE"/>
    <w:rsid w:val="002123E1"/>
    <w:rsid w:val="002B5C65"/>
    <w:rsid w:val="00307808"/>
    <w:rsid w:val="00325364"/>
    <w:rsid w:val="00351761"/>
    <w:rsid w:val="00370D0B"/>
    <w:rsid w:val="0039468C"/>
    <w:rsid w:val="003C5D83"/>
    <w:rsid w:val="00400F30"/>
    <w:rsid w:val="00431C79"/>
    <w:rsid w:val="00436646"/>
    <w:rsid w:val="00446409"/>
    <w:rsid w:val="004C3A80"/>
    <w:rsid w:val="004E3A8F"/>
    <w:rsid w:val="005602DB"/>
    <w:rsid w:val="005C1439"/>
    <w:rsid w:val="005C4C90"/>
    <w:rsid w:val="005D03BD"/>
    <w:rsid w:val="005D5771"/>
    <w:rsid w:val="00601E13"/>
    <w:rsid w:val="0060581F"/>
    <w:rsid w:val="00641203"/>
    <w:rsid w:val="00646E37"/>
    <w:rsid w:val="00675F2E"/>
    <w:rsid w:val="006B1B75"/>
    <w:rsid w:val="006F7B46"/>
    <w:rsid w:val="00743DFC"/>
    <w:rsid w:val="0078281E"/>
    <w:rsid w:val="00795511"/>
    <w:rsid w:val="007D1045"/>
    <w:rsid w:val="008A318D"/>
    <w:rsid w:val="00917367"/>
    <w:rsid w:val="009352D2"/>
    <w:rsid w:val="009543EB"/>
    <w:rsid w:val="009557F3"/>
    <w:rsid w:val="009C60AE"/>
    <w:rsid w:val="009E3642"/>
    <w:rsid w:val="00A23FA9"/>
    <w:rsid w:val="00A31585"/>
    <w:rsid w:val="00A4152B"/>
    <w:rsid w:val="00A53917"/>
    <w:rsid w:val="00A94F65"/>
    <w:rsid w:val="00AB6902"/>
    <w:rsid w:val="00AE669A"/>
    <w:rsid w:val="00B1200A"/>
    <w:rsid w:val="00B24ED6"/>
    <w:rsid w:val="00B35462"/>
    <w:rsid w:val="00B5081B"/>
    <w:rsid w:val="00B664A7"/>
    <w:rsid w:val="00BC3C52"/>
    <w:rsid w:val="00BF2AF6"/>
    <w:rsid w:val="00BF5971"/>
    <w:rsid w:val="00C50420"/>
    <w:rsid w:val="00C551B7"/>
    <w:rsid w:val="00C61206"/>
    <w:rsid w:val="00C76724"/>
    <w:rsid w:val="00D20868"/>
    <w:rsid w:val="00DF5ED7"/>
    <w:rsid w:val="00E05FB7"/>
    <w:rsid w:val="00E130C3"/>
    <w:rsid w:val="00E92E3F"/>
    <w:rsid w:val="00EA0CBC"/>
    <w:rsid w:val="00EC7B85"/>
    <w:rsid w:val="00EF5A42"/>
    <w:rsid w:val="00F413F1"/>
    <w:rsid w:val="00F54907"/>
    <w:rsid w:val="00F65332"/>
    <w:rsid w:val="00F835D9"/>
    <w:rsid w:val="00FB5C55"/>
    <w:rsid w:val="00FE4169"/>
    <w:rsid w:val="00FE5F23"/>
    <w:rsid w:val="00FF0679"/>
    <w:rsid w:val="01615E1D"/>
    <w:rsid w:val="0208447B"/>
    <w:rsid w:val="05694584"/>
    <w:rsid w:val="0A0C629C"/>
    <w:rsid w:val="0A2C2AB2"/>
    <w:rsid w:val="0ACB0CE8"/>
    <w:rsid w:val="0ACE01D1"/>
    <w:rsid w:val="10D51647"/>
    <w:rsid w:val="122B69E2"/>
    <w:rsid w:val="15961328"/>
    <w:rsid w:val="171D02E3"/>
    <w:rsid w:val="1A0A56E9"/>
    <w:rsid w:val="1BF14899"/>
    <w:rsid w:val="1D016A19"/>
    <w:rsid w:val="1E9C67F0"/>
    <w:rsid w:val="23C74E5A"/>
    <w:rsid w:val="244C1118"/>
    <w:rsid w:val="2A64386D"/>
    <w:rsid w:val="2B0C1747"/>
    <w:rsid w:val="2C2E116E"/>
    <w:rsid w:val="2C8B769B"/>
    <w:rsid w:val="2CE85F65"/>
    <w:rsid w:val="32F40D1D"/>
    <w:rsid w:val="35753F6D"/>
    <w:rsid w:val="37481BE6"/>
    <w:rsid w:val="38BD5298"/>
    <w:rsid w:val="39D2097D"/>
    <w:rsid w:val="3A5B4586"/>
    <w:rsid w:val="41DE0EBD"/>
    <w:rsid w:val="464F508F"/>
    <w:rsid w:val="47534701"/>
    <w:rsid w:val="48116799"/>
    <w:rsid w:val="4926664B"/>
    <w:rsid w:val="494339E7"/>
    <w:rsid w:val="49A63ACB"/>
    <w:rsid w:val="49B94628"/>
    <w:rsid w:val="4CB657F7"/>
    <w:rsid w:val="4D534893"/>
    <w:rsid w:val="514C1D5A"/>
    <w:rsid w:val="533D4C59"/>
    <w:rsid w:val="54F3755A"/>
    <w:rsid w:val="57B26C8E"/>
    <w:rsid w:val="58056899"/>
    <w:rsid w:val="594E5557"/>
    <w:rsid w:val="5C5F32C2"/>
    <w:rsid w:val="5D4C1D36"/>
    <w:rsid w:val="612F5575"/>
    <w:rsid w:val="62E70CDA"/>
    <w:rsid w:val="63B92D54"/>
    <w:rsid w:val="66371245"/>
    <w:rsid w:val="72AF2437"/>
    <w:rsid w:val="73932903"/>
    <w:rsid w:val="75C90930"/>
    <w:rsid w:val="777D367A"/>
    <w:rsid w:val="783D0FAC"/>
    <w:rsid w:val="78780D6E"/>
    <w:rsid w:val="7A6B64E0"/>
    <w:rsid w:val="7C81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szCs w:val="20"/>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styleId="13">
    <w:name w:val="Hyperlink"/>
    <w:basedOn w:val="11"/>
    <w:unhideWhenUsed/>
    <w:qFormat/>
    <w:uiPriority w:val="99"/>
    <w:rPr>
      <w:color w:val="000000"/>
      <w:sz w:val="18"/>
      <w:szCs w:val="18"/>
      <w:u w:val="none"/>
    </w:rPr>
  </w:style>
  <w:style w:type="character" w:customStyle="1" w:styleId="14">
    <w:name w:val="纯文本 Char"/>
    <w:basedOn w:val="11"/>
    <w:link w:val="4"/>
    <w:qFormat/>
    <w:uiPriority w:val="0"/>
    <w:rPr>
      <w:rFonts w:ascii="宋体" w:hAnsi="Courier New" w:eastAsia="宋体" w:cs="Times New Roman"/>
      <w:szCs w:val="20"/>
    </w:rPr>
  </w:style>
  <w:style w:type="paragraph" w:customStyle="1" w:styleId="15">
    <w:name w:val="04.0五号表格居中"/>
    <w:basedOn w:val="1"/>
    <w:qFormat/>
    <w:uiPriority w:val="0"/>
    <w:pPr>
      <w:topLinePunct/>
      <w:snapToGrid w:val="0"/>
      <w:jc w:val="center"/>
    </w:pPr>
    <w:rPr>
      <w:rFonts w:eastAsia="方正书宋简体"/>
      <w:color w:val="000000"/>
      <w:kern w:val="0"/>
      <w:szCs w:val="21"/>
    </w:rPr>
  </w:style>
  <w:style w:type="paragraph" w:customStyle="1" w:styleId="16">
    <w:name w:val="04.1五号表格两端对齐"/>
    <w:basedOn w:val="1"/>
    <w:qFormat/>
    <w:uiPriority w:val="0"/>
    <w:pPr>
      <w:topLinePunct/>
      <w:snapToGrid w:val="0"/>
    </w:pPr>
    <w:rPr>
      <w:rFonts w:eastAsia="方正书宋简体"/>
      <w:color w:val="000000"/>
      <w:kern w:val="0"/>
      <w:szCs w:val="20"/>
    </w:rPr>
  </w:style>
  <w:style w:type="character" w:customStyle="1" w:styleId="17">
    <w:name w:val="页眉 Char"/>
    <w:basedOn w:val="11"/>
    <w:link w:val="6"/>
    <w:semiHidden/>
    <w:qFormat/>
    <w:uiPriority w:val="99"/>
    <w:rPr>
      <w:rFonts w:ascii="Times New Roman" w:hAnsi="Times New Roman" w:eastAsia="宋体" w:cs="Times New Roman"/>
      <w:sz w:val="18"/>
      <w:szCs w:val="18"/>
    </w:rPr>
  </w:style>
  <w:style w:type="character" w:customStyle="1" w:styleId="18">
    <w:name w:val="页脚 Char"/>
    <w:basedOn w:val="11"/>
    <w:link w:val="5"/>
    <w:semiHidden/>
    <w:qFormat/>
    <w:uiPriority w:val="99"/>
    <w:rPr>
      <w:rFonts w:ascii="Times New Roman" w:hAnsi="Times New Roman" w:eastAsia="宋体" w:cs="Times New Roman"/>
      <w:sz w:val="18"/>
      <w:szCs w:val="18"/>
    </w:rPr>
  </w:style>
  <w:style w:type="character" w:customStyle="1" w:styleId="19">
    <w:name w:val="apple-converted-space"/>
    <w:basedOn w:val="11"/>
    <w:qFormat/>
    <w:uiPriority w:val="0"/>
  </w:style>
  <w:style w:type="character" w:customStyle="1" w:styleId="20">
    <w:name w:val="标题 1 Char"/>
    <w:basedOn w:val="11"/>
    <w:link w:val="2"/>
    <w:qFormat/>
    <w:uiPriority w:val="9"/>
    <w:rPr>
      <w:rFonts w:ascii="宋体" w:hAnsi="宋体" w:eastAsia="宋体" w:cs="宋体"/>
      <w:b/>
      <w:bCs/>
      <w:kern w:val="36"/>
      <w:sz w:val="48"/>
      <w:szCs w:val="48"/>
    </w:rPr>
  </w:style>
  <w:style w:type="paragraph" w:styleId="21">
    <w:name w:val="List Paragraph"/>
    <w:basedOn w:val="1"/>
    <w:qFormat/>
    <w:uiPriority w:val="34"/>
    <w:pPr>
      <w:ind w:firstLine="420" w:firstLineChars="200"/>
    </w:pPr>
  </w:style>
  <w:style w:type="character" w:customStyle="1" w:styleId="22">
    <w:name w:val="a-size-medium"/>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1608</Words>
  <Characters>9166</Characters>
  <Lines>76</Lines>
  <Paragraphs>21</Paragraphs>
  <TotalTime>1</TotalTime>
  <ScaleCrop>false</ScaleCrop>
  <LinksUpToDate>false</LinksUpToDate>
  <CharactersWithSpaces>10753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2016-07-21T10:08:00Z</dcterms:created>
  <dc:creator>admin</dc:creator>
  <cp:lastModifiedBy>隐没刘</cp:lastModifiedBy>
  <cp:lastPrinted>2017-06-22T02:37:00Z</cp:lastPrinted>
  <dcterms:modified xsi:type="dcterms:W3CDTF">2020-06-23T07:22:22Z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